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30CD33" w:rsidR="00842D18" w:rsidRDefault="00582351">
      <w:pPr>
        <w:shd w:val="clear" w:color="auto" w:fill="FFFFFF"/>
        <w:spacing w:after="260"/>
        <w:rPr>
          <w:color w:val="222222"/>
          <w:sz w:val="26"/>
          <w:szCs w:val="26"/>
        </w:rPr>
      </w:pPr>
      <w:r>
        <w:rPr>
          <w:color w:val="222222"/>
          <w:sz w:val="26"/>
          <w:szCs w:val="26"/>
        </w:rPr>
        <w:t>ASSIGNMENT 1</w:t>
      </w:r>
      <w:proofErr w:type="gramStart"/>
      <w:r>
        <w:rPr>
          <w:color w:val="222222"/>
          <w:sz w:val="26"/>
          <w:szCs w:val="26"/>
        </w:rPr>
        <w:t>..</w:t>
      </w:r>
      <w:proofErr w:type="gramEnd"/>
      <w:r>
        <w:rPr>
          <w:color w:val="222222"/>
          <w:sz w:val="26"/>
          <w:szCs w:val="26"/>
        </w:rPr>
        <w:t xml:space="preserve"> 6021 </w:t>
      </w:r>
      <w:bookmarkStart w:id="0" w:name="_GoBack"/>
      <w:bookmarkEnd w:id="0"/>
    </w:p>
    <w:p w14:paraId="00000002" w14:textId="77777777" w:rsidR="00842D18" w:rsidRDefault="00582351">
      <w:pPr>
        <w:shd w:val="clear" w:color="auto" w:fill="FFFFFF"/>
        <w:spacing w:after="260"/>
        <w:rPr>
          <w:color w:val="222222"/>
          <w:sz w:val="26"/>
          <w:szCs w:val="26"/>
        </w:rPr>
      </w:pPr>
      <w:r>
        <w:rPr>
          <w:color w:val="222222"/>
          <w:sz w:val="26"/>
          <w:szCs w:val="26"/>
        </w:rPr>
        <w:t>Create a concept map of a chosen condition, disease, or disorder with glucose regulation or metabolic balance considerations. Write a brief narrative (2–3 pages) that explains why the evidence cited in the concept map and narrative are valuable and relevan</w:t>
      </w:r>
      <w:r>
        <w:rPr>
          <w:color w:val="222222"/>
          <w:sz w:val="26"/>
          <w:szCs w:val="26"/>
        </w:rPr>
        <w:t xml:space="preserve">t, as well as how specific </w:t>
      </w:r>
      <w:proofErr w:type="spellStart"/>
      <w:r>
        <w:rPr>
          <w:color w:val="222222"/>
          <w:sz w:val="26"/>
          <w:szCs w:val="26"/>
        </w:rPr>
        <w:t>interprofessional</w:t>
      </w:r>
      <w:proofErr w:type="spellEnd"/>
      <w:r>
        <w:rPr>
          <w:color w:val="222222"/>
          <w:sz w:val="26"/>
          <w:szCs w:val="26"/>
        </w:rPr>
        <w:t xml:space="preserve"> strategies will help to improve the outcomes presented in the concept map.</w:t>
      </w:r>
    </w:p>
    <w:p w14:paraId="00000003" w14:textId="77777777" w:rsidR="00842D18" w:rsidRDefault="00582351">
      <w:pPr>
        <w:shd w:val="clear" w:color="auto" w:fill="FFFFFF"/>
        <w:spacing w:after="260"/>
        <w:rPr>
          <w:color w:val="222222"/>
          <w:sz w:val="26"/>
          <w:szCs w:val="26"/>
        </w:rPr>
      </w:pPr>
      <w:r>
        <w:rPr>
          <w:color w:val="222222"/>
          <w:sz w:val="26"/>
          <w:szCs w:val="26"/>
        </w:rPr>
        <w:t>Note: Each assessment in this course builds on the work you completed in the previous assessment. Therefore, you should complete the ass</w:t>
      </w:r>
      <w:r>
        <w:rPr>
          <w:color w:val="222222"/>
          <w:sz w:val="26"/>
          <w:szCs w:val="26"/>
        </w:rPr>
        <w:t>essments in this course in the order in which they are presented.</w:t>
      </w:r>
    </w:p>
    <w:p w14:paraId="00000004" w14:textId="77777777" w:rsidR="00842D18" w:rsidRDefault="00582351">
      <w:pPr>
        <w:shd w:val="clear" w:color="auto" w:fill="FFFFFF"/>
        <w:spacing w:after="260"/>
        <w:rPr>
          <w:color w:val="222222"/>
          <w:sz w:val="26"/>
          <w:szCs w:val="26"/>
        </w:rPr>
      </w:pPr>
      <w:r>
        <w:rPr>
          <w:color w:val="222222"/>
          <w:sz w:val="26"/>
          <w:szCs w:val="26"/>
        </w:rPr>
        <w:t>The biopsychosocial (BPS) approach to care is a way to view all aspects of a patient's life. It encourages medical practitioners to take into account not only the physical and biological hea</w:t>
      </w:r>
      <w:r>
        <w:rPr>
          <w:color w:val="222222"/>
          <w:sz w:val="26"/>
          <w:szCs w:val="26"/>
        </w:rPr>
        <w:t>lth of a patient, but all considerations like mood, personality, and socioeconomic characteristics. This course will also explore aspects of pathophysiology, pharmacology, and physical assessment (the three Ps) as they relate to specific conditions, diseas</w:t>
      </w:r>
      <w:r>
        <w:rPr>
          <w:color w:val="222222"/>
          <w:sz w:val="26"/>
          <w:szCs w:val="26"/>
        </w:rPr>
        <w:t>es, or disorders.</w:t>
      </w:r>
    </w:p>
    <w:p w14:paraId="00000005" w14:textId="77777777" w:rsidR="00842D18" w:rsidRDefault="00582351">
      <w:pPr>
        <w:shd w:val="clear" w:color="auto" w:fill="FFFFFF"/>
        <w:spacing w:after="260"/>
        <w:rPr>
          <w:color w:val="222222"/>
          <w:sz w:val="26"/>
          <w:szCs w:val="26"/>
        </w:rPr>
      </w:pPr>
      <w:r>
        <w:rPr>
          <w:color w:val="222222"/>
          <w:sz w:val="26"/>
          <w:szCs w:val="26"/>
        </w:rPr>
        <w:t xml:space="preserve">The first assessment is one in which you will create a concept map to analyze and organize the treatment of a specific patient with a specific condition, </w:t>
      </w:r>
      <w:proofErr w:type="gramStart"/>
      <w:r>
        <w:rPr>
          <w:color w:val="222222"/>
          <w:sz w:val="26"/>
          <w:szCs w:val="26"/>
        </w:rPr>
        <w:t>disease</w:t>
      </w:r>
      <w:proofErr w:type="gramEnd"/>
      <w:r>
        <w:rPr>
          <w:color w:val="222222"/>
          <w:sz w:val="26"/>
          <w:szCs w:val="26"/>
        </w:rPr>
        <w:t>, or disorder</w:t>
      </w:r>
    </w:p>
    <w:p w14:paraId="00000006" w14:textId="77777777" w:rsidR="00842D18" w:rsidRDefault="00582351">
      <w:pPr>
        <w:pStyle w:val="Heading3"/>
        <w:keepNext w:val="0"/>
        <w:keepLines w:val="0"/>
        <w:shd w:val="clear" w:color="auto" w:fill="0F6DA8"/>
        <w:spacing w:before="0" w:after="0"/>
        <w:rPr>
          <w:color w:val="000000"/>
          <w:sz w:val="48"/>
          <w:szCs w:val="48"/>
        </w:rPr>
      </w:pPr>
      <w:bookmarkStart w:id="1" w:name="_v2bm1ev5jv40" w:colFirst="0" w:colLast="0"/>
      <w:bookmarkEnd w:id="1"/>
      <w:r>
        <w:rPr>
          <w:color w:val="000000"/>
          <w:sz w:val="48"/>
          <w:szCs w:val="48"/>
        </w:rPr>
        <w:t>Assessment Instructions</w:t>
      </w:r>
    </w:p>
    <w:p w14:paraId="00000007" w14:textId="77777777" w:rsidR="00842D18" w:rsidRDefault="00582351">
      <w:pPr>
        <w:pStyle w:val="Heading4"/>
        <w:keepNext w:val="0"/>
        <w:keepLines w:val="0"/>
        <w:shd w:val="clear" w:color="auto" w:fill="FFFFFF"/>
        <w:spacing w:before="300" w:after="720"/>
        <w:ind w:left="300" w:right="300"/>
        <w:rPr>
          <w:color w:val="222222"/>
          <w:sz w:val="48"/>
          <w:szCs w:val="48"/>
        </w:rPr>
      </w:pPr>
      <w:bookmarkStart w:id="2" w:name="_xaoi0ojn67rh" w:colFirst="0" w:colLast="0"/>
      <w:bookmarkEnd w:id="2"/>
      <w:r>
        <w:rPr>
          <w:color w:val="222222"/>
          <w:sz w:val="48"/>
          <w:szCs w:val="48"/>
        </w:rPr>
        <w:t>Scenario</w:t>
      </w:r>
    </w:p>
    <w:p w14:paraId="00000008" w14:textId="77777777" w:rsidR="00842D18" w:rsidRDefault="00582351">
      <w:pPr>
        <w:shd w:val="clear" w:color="auto" w:fill="FFFFFF"/>
        <w:spacing w:before="300" w:after="820"/>
        <w:ind w:left="300" w:right="300"/>
        <w:rPr>
          <w:color w:val="222222"/>
          <w:sz w:val="26"/>
          <w:szCs w:val="26"/>
        </w:rPr>
      </w:pPr>
      <w:r>
        <w:rPr>
          <w:color w:val="222222"/>
          <w:sz w:val="26"/>
          <w:szCs w:val="26"/>
        </w:rPr>
        <w:t>You have already learned about</w:t>
      </w:r>
      <w:r>
        <w:rPr>
          <w:color w:val="222222"/>
          <w:sz w:val="26"/>
          <w:szCs w:val="26"/>
        </w:rPr>
        <w:t xml:space="preserve"> evidence-based practice and quality improvement initiatives in previous courses. You will use this information to guide your assessments, while also implementing new concepts introduced in this course. For this assessment, you will develop a concept map a</w:t>
      </w:r>
      <w:r>
        <w:rPr>
          <w:color w:val="222222"/>
          <w:sz w:val="26"/>
          <w:szCs w:val="26"/>
        </w:rPr>
        <w:t>nd provide supporting evidence and explanations. You may use the case studies presented in the Vila Health: Concept Maps as Diagnostic Tools media, a case study from the literature or your practice that is relevant to the list of conditions below, or anoth</w:t>
      </w:r>
      <w:r>
        <w:rPr>
          <w:color w:val="222222"/>
          <w:sz w:val="26"/>
          <w:szCs w:val="26"/>
        </w:rPr>
        <w:t xml:space="preserve">er relevant case study you have developed. This case study will provide you with the context for creating your concept map. You may also use the practice context from the case study or extrapolate the case study information and data into your own practice </w:t>
      </w:r>
      <w:r>
        <w:rPr>
          <w:color w:val="222222"/>
          <w:sz w:val="26"/>
          <w:szCs w:val="26"/>
        </w:rPr>
        <w:t xml:space="preserve">setting. Think carefully when you are </w:t>
      </w:r>
      <w:r>
        <w:rPr>
          <w:color w:val="222222"/>
          <w:sz w:val="26"/>
          <w:szCs w:val="26"/>
        </w:rPr>
        <w:lastRenderedPageBreak/>
        <w:t>selecting the case study for this assessment, as you may choose to build upon it for the second assessment as well.</w:t>
      </w:r>
    </w:p>
    <w:p w14:paraId="00000009" w14:textId="77777777" w:rsidR="00842D18" w:rsidRDefault="00582351">
      <w:pPr>
        <w:shd w:val="clear" w:color="auto" w:fill="FFFFFF"/>
        <w:spacing w:before="300" w:after="820"/>
        <w:ind w:left="300" w:right="300"/>
        <w:rPr>
          <w:color w:val="222222"/>
          <w:sz w:val="26"/>
          <w:szCs w:val="26"/>
        </w:rPr>
      </w:pPr>
      <w:r>
        <w:rPr>
          <w:color w:val="222222"/>
          <w:sz w:val="26"/>
          <w:szCs w:val="26"/>
        </w:rPr>
        <w:t>Some example conditions, diseases and disorders that are relevant to metabolic balance and glucose reg</w:t>
      </w:r>
      <w:r>
        <w:rPr>
          <w:color w:val="222222"/>
          <w:sz w:val="26"/>
          <w:szCs w:val="26"/>
        </w:rPr>
        <w:t>ulation considerations are:</w:t>
      </w:r>
    </w:p>
    <w:p w14:paraId="0000000A" w14:textId="77777777" w:rsidR="00842D18" w:rsidRDefault="00582351">
      <w:pPr>
        <w:numPr>
          <w:ilvl w:val="0"/>
          <w:numId w:val="20"/>
        </w:numPr>
        <w:shd w:val="clear" w:color="auto" w:fill="FFFFFF"/>
        <w:spacing w:before="300"/>
        <w:ind w:left="1020" w:right="300"/>
      </w:pPr>
      <w:r>
        <w:rPr>
          <w:color w:val="222222"/>
          <w:sz w:val="26"/>
          <w:szCs w:val="26"/>
        </w:rPr>
        <w:t>Cancer.</w:t>
      </w:r>
    </w:p>
    <w:p w14:paraId="0000000B" w14:textId="77777777" w:rsidR="00842D18" w:rsidRDefault="00582351">
      <w:pPr>
        <w:numPr>
          <w:ilvl w:val="0"/>
          <w:numId w:val="20"/>
        </w:numPr>
        <w:shd w:val="clear" w:color="auto" w:fill="FFFFFF"/>
        <w:ind w:left="1020" w:right="300"/>
      </w:pPr>
      <w:r>
        <w:rPr>
          <w:color w:val="222222"/>
          <w:sz w:val="26"/>
          <w:szCs w:val="26"/>
        </w:rPr>
        <w:t>Diabetes (type 2).</w:t>
      </w:r>
    </w:p>
    <w:p w14:paraId="0000000C" w14:textId="77777777" w:rsidR="00842D18" w:rsidRDefault="00582351">
      <w:pPr>
        <w:numPr>
          <w:ilvl w:val="0"/>
          <w:numId w:val="20"/>
        </w:numPr>
        <w:shd w:val="clear" w:color="auto" w:fill="FFFFFF"/>
        <w:ind w:left="1020" w:right="300"/>
      </w:pPr>
      <w:r>
        <w:rPr>
          <w:color w:val="222222"/>
          <w:sz w:val="26"/>
          <w:szCs w:val="26"/>
        </w:rPr>
        <w:t>HIV/AIDS.</w:t>
      </w:r>
    </w:p>
    <w:p w14:paraId="0000000D" w14:textId="77777777" w:rsidR="00842D18" w:rsidRDefault="00582351">
      <w:pPr>
        <w:numPr>
          <w:ilvl w:val="0"/>
          <w:numId w:val="20"/>
        </w:numPr>
        <w:shd w:val="clear" w:color="auto" w:fill="FFFFFF"/>
        <w:ind w:left="1020" w:right="300"/>
      </w:pPr>
      <w:r>
        <w:rPr>
          <w:color w:val="222222"/>
          <w:sz w:val="26"/>
          <w:szCs w:val="26"/>
        </w:rPr>
        <w:t>Hyperthyroidism.</w:t>
      </w:r>
    </w:p>
    <w:p w14:paraId="0000000E" w14:textId="77777777" w:rsidR="00842D18" w:rsidRDefault="00582351">
      <w:pPr>
        <w:numPr>
          <w:ilvl w:val="0"/>
          <w:numId w:val="20"/>
        </w:numPr>
        <w:shd w:val="clear" w:color="auto" w:fill="FFFFFF"/>
        <w:ind w:left="1020" w:right="300"/>
      </w:pPr>
      <w:r>
        <w:rPr>
          <w:color w:val="222222"/>
          <w:sz w:val="26"/>
          <w:szCs w:val="26"/>
        </w:rPr>
        <w:t>Hypothyroidism.</w:t>
      </w:r>
    </w:p>
    <w:p w14:paraId="0000000F" w14:textId="77777777" w:rsidR="00842D18" w:rsidRDefault="00582351">
      <w:pPr>
        <w:numPr>
          <w:ilvl w:val="0"/>
          <w:numId w:val="20"/>
        </w:numPr>
        <w:shd w:val="clear" w:color="auto" w:fill="FFFFFF"/>
        <w:ind w:left="1020" w:right="300"/>
      </w:pPr>
      <w:r>
        <w:rPr>
          <w:color w:val="222222"/>
          <w:sz w:val="26"/>
          <w:szCs w:val="26"/>
        </w:rPr>
        <w:t>Metabolic syndrome.</w:t>
      </w:r>
    </w:p>
    <w:p w14:paraId="00000010" w14:textId="77777777" w:rsidR="00842D18" w:rsidRDefault="00582351">
      <w:pPr>
        <w:numPr>
          <w:ilvl w:val="0"/>
          <w:numId w:val="20"/>
        </w:numPr>
        <w:shd w:val="clear" w:color="auto" w:fill="FFFFFF"/>
        <w:ind w:left="1020" w:right="300"/>
      </w:pPr>
      <w:r>
        <w:rPr>
          <w:color w:val="222222"/>
          <w:sz w:val="26"/>
          <w:szCs w:val="26"/>
        </w:rPr>
        <w:t>Obesity.</w:t>
      </w:r>
    </w:p>
    <w:p w14:paraId="00000011" w14:textId="77777777" w:rsidR="00842D18" w:rsidRDefault="00582351">
      <w:pPr>
        <w:numPr>
          <w:ilvl w:val="0"/>
          <w:numId w:val="20"/>
        </w:numPr>
        <w:shd w:val="clear" w:color="auto" w:fill="FFFFFF"/>
        <w:ind w:left="1020" w:right="300"/>
      </w:pPr>
      <w:proofErr w:type="spellStart"/>
      <w:r>
        <w:rPr>
          <w:color w:val="222222"/>
          <w:sz w:val="26"/>
          <w:szCs w:val="26"/>
        </w:rPr>
        <w:t>Polycycstic</w:t>
      </w:r>
      <w:proofErr w:type="spellEnd"/>
      <w:r>
        <w:rPr>
          <w:color w:val="222222"/>
          <w:sz w:val="26"/>
          <w:szCs w:val="26"/>
        </w:rPr>
        <w:t xml:space="preserve"> ovary syndrome.</w:t>
      </w:r>
    </w:p>
    <w:p w14:paraId="00000012" w14:textId="77777777" w:rsidR="00842D18" w:rsidRDefault="00582351">
      <w:pPr>
        <w:numPr>
          <w:ilvl w:val="0"/>
          <w:numId w:val="20"/>
        </w:numPr>
        <w:shd w:val="clear" w:color="auto" w:fill="FFFFFF"/>
        <w:ind w:left="1020" w:right="300"/>
      </w:pPr>
      <w:r>
        <w:rPr>
          <w:color w:val="222222"/>
          <w:sz w:val="26"/>
          <w:szCs w:val="26"/>
        </w:rPr>
        <w:t>Prediabetes.</w:t>
      </w:r>
    </w:p>
    <w:p w14:paraId="00000013" w14:textId="77777777" w:rsidR="00842D18" w:rsidRDefault="00582351">
      <w:pPr>
        <w:numPr>
          <w:ilvl w:val="0"/>
          <w:numId w:val="20"/>
        </w:numPr>
        <w:shd w:val="clear" w:color="auto" w:fill="FFFFFF"/>
        <w:spacing w:after="1080"/>
        <w:ind w:left="1020" w:right="300"/>
      </w:pPr>
      <w:r>
        <w:rPr>
          <w:color w:val="222222"/>
          <w:sz w:val="26"/>
          <w:szCs w:val="26"/>
        </w:rPr>
        <w:t>Pregnancy.</w:t>
      </w:r>
    </w:p>
    <w:p w14:paraId="00000014" w14:textId="77777777" w:rsidR="00842D18" w:rsidRDefault="00582351">
      <w:pPr>
        <w:pStyle w:val="Heading4"/>
        <w:keepNext w:val="0"/>
        <w:keepLines w:val="0"/>
        <w:shd w:val="clear" w:color="auto" w:fill="FFFFFF"/>
        <w:spacing w:before="300" w:after="720"/>
        <w:ind w:left="300" w:right="300"/>
        <w:rPr>
          <w:b/>
          <w:color w:val="000000"/>
          <w:sz w:val="36"/>
          <w:szCs w:val="36"/>
          <w:u w:val="single"/>
        </w:rPr>
      </w:pPr>
      <w:bookmarkStart w:id="3" w:name="_5zyjn1br8h6f" w:colFirst="0" w:colLast="0"/>
      <w:bookmarkEnd w:id="3"/>
      <w:r>
        <w:rPr>
          <w:b/>
          <w:color w:val="000000"/>
          <w:sz w:val="36"/>
          <w:szCs w:val="36"/>
          <w:u w:val="single"/>
        </w:rPr>
        <w:t>Instructions</w:t>
      </w:r>
    </w:p>
    <w:p w14:paraId="00000015" w14:textId="77777777" w:rsidR="00842D18" w:rsidRDefault="00582351">
      <w:pPr>
        <w:shd w:val="clear" w:color="auto" w:fill="FFFFFF"/>
        <w:spacing w:before="300" w:after="820"/>
        <w:ind w:left="300" w:right="300"/>
        <w:rPr>
          <w:color w:val="222222"/>
          <w:sz w:val="26"/>
          <w:szCs w:val="26"/>
        </w:rPr>
      </w:pPr>
      <w:r>
        <w:rPr>
          <w:color w:val="222222"/>
          <w:sz w:val="26"/>
          <w:szCs w:val="26"/>
        </w:rPr>
        <w:t>Develop a concept map and a short narrative that supports and further explains how the concept map is constructed. You may choose to use the Concept Map Template (in the Resources) as a starting point for your concept map, but are not required to do so. Th</w:t>
      </w:r>
      <w:r>
        <w:rPr>
          <w:color w:val="222222"/>
          <w:sz w:val="26"/>
          <w:szCs w:val="26"/>
        </w:rPr>
        <w:t>e bullet points below correspond to the grading criteria in the scoring guide. Be sure that your evidence-based plan addresses all of them. You may also want to read the Concept Map scoring guide and the Guiding Questions: Concept Map document to better un</w:t>
      </w:r>
      <w:r>
        <w:rPr>
          <w:color w:val="222222"/>
          <w:sz w:val="26"/>
          <w:szCs w:val="26"/>
        </w:rPr>
        <w:t>derstand how each grading criterion will be assessed.</w:t>
      </w:r>
    </w:p>
    <w:p w14:paraId="00000016" w14:textId="77777777" w:rsidR="00842D18" w:rsidRDefault="00582351">
      <w:pPr>
        <w:pStyle w:val="Heading5"/>
        <w:keepNext w:val="0"/>
        <w:keepLines w:val="0"/>
        <w:shd w:val="clear" w:color="auto" w:fill="FFFFFF"/>
        <w:spacing w:before="300" w:after="680"/>
        <w:ind w:left="300" w:right="300"/>
        <w:rPr>
          <w:color w:val="222222"/>
          <w:sz w:val="26"/>
          <w:szCs w:val="26"/>
        </w:rPr>
      </w:pPr>
      <w:bookmarkStart w:id="4" w:name="_dvv9ikwm5qiu" w:colFirst="0" w:colLast="0"/>
      <w:bookmarkEnd w:id="4"/>
      <w:r>
        <w:rPr>
          <w:color w:val="222222"/>
          <w:sz w:val="26"/>
          <w:szCs w:val="26"/>
        </w:rPr>
        <w:t>Part 1: Concept Map</w:t>
      </w:r>
    </w:p>
    <w:p w14:paraId="00000017" w14:textId="77777777" w:rsidR="00842D18" w:rsidRDefault="00582351">
      <w:pPr>
        <w:numPr>
          <w:ilvl w:val="0"/>
          <w:numId w:val="5"/>
        </w:numPr>
        <w:shd w:val="clear" w:color="auto" w:fill="FFFFFF"/>
        <w:spacing w:before="300" w:after="1080"/>
        <w:ind w:left="1020" w:right="300"/>
      </w:pPr>
      <w:r>
        <w:rPr>
          <w:color w:val="222222"/>
          <w:sz w:val="26"/>
          <w:szCs w:val="26"/>
        </w:rPr>
        <w:lastRenderedPageBreak/>
        <w:t>Develop an evidence-based concept map that illustrates a plan for achieving high-quality outcomes for a condition that has impaired glucose or metabolic imbalance as related aspects.</w:t>
      </w:r>
    </w:p>
    <w:p w14:paraId="00000018" w14:textId="77777777" w:rsidR="00842D18" w:rsidRDefault="00582351">
      <w:pPr>
        <w:pStyle w:val="Heading5"/>
        <w:keepNext w:val="0"/>
        <w:keepLines w:val="0"/>
        <w:shd w:val="clear" w:color="auto" w:fill="FFFFFF"/>
        <w:spacing w:before="300" w:after="680"/>
        <w:ind w:left="300" w:right="300"/>
        <w:rPr>
          <w:color w:val="222222"/>
          <w:sz w:val="26"/>
          <w:szCs w:val="26"/>
        </w:rPr>
      </w:pPr>
      <w:bookmarkStart w:id="5" w:name="_hbtjm8g6p52v" w:colFirst="0" w:colLast="0"/>
      <w:bookmarkEnd w:id="5"/>
      <w:r>
        <w:rPr>
          <w:color w:val="222222"/>
          <w:sz w:val="26"/>
          <w:szCs w:val="26"/>
        </w:rPr>
        <w:t>Part 2: Additional Evidence (Narrative)</w:t>
      </w:r>
    </w:p>
    <w:p w14:paraId="00000019" w14:textId="77777777" w:rsidR="00842D18" w:rsidRDefault="00582351">
      <w:pPr>
        <w:numPr>
          <w:ilvl w:val="0"/>
          <w:numId w:val="17"/>
        </w:numPr>
        <w:shd w:val="clear" w:color="auto" w:fill="FFFFFF"/>
        <w:spacing w:before="300"/>
        <w:ind w:left="1020" w:right="300"/>
      </w:pPr>
      <w:r>
        <w:rPr>
          <w:color w:val="222222"/>
          <w:sz w:val="26"/>
          <w:szCs w:val="26"/>
        </w:rPr>
        <w:t>Justify the value and relevance of the evidence you used as the basis for your concept map.</w:t>
      </w:r>
    </w:p>
    <w:p w14:paraId="0000001A" w14:textId="77777777" w:rsidR="00842D18" w:rsidRDefault="00582351">
      <w:pPr>
        <w:numPr>
          <w:ilvl w:val="0"/>
          <w:numId w:val="17"/>
        </w:numPr>
        <w:shd w:val="clear" w:color="auto" w:fill="FFFFFF"/>
        <w:ind w:left="1020" w:right="300"/>
      </w:pPr>
      <w:r>
        <w:rPr>
          <w:color w:val="222222"/>
          <w:sz w:val="26"/>
          <w:szCs w:val="26"/>
        </w:rPr>
        <w:t xml:space="preserve">Analyze how </w:t>
      </w:r>
      <w:proofErr w:type="spellStart"/>
      <w:r>
        <w:rPr>
          <w:color w:val="222222"/>
          <w:sz w:val="26"/>
          <w:szCs w:val="26"/>
        </w:rPr>
        <w:t>interprofessional</w:t>
      </w:r>
      <w:proofErr w:type="spellEnd"/>
      <w:r>
        <w:rPr>
          <w:color w:val="222222"/>
          <w:sz w:val="26"/>
          <w:szCs w:val="26"/>
        </w:rPr>
        <w:t xml:space="preserve"> strategies applied to the concept map can lead to achievement of desired outcomes.</w:t>
      </w:r>
    </w:p>
    <w:p w14:paraId="0000001B" w14:textId="77777777" w:rsidR="00842D18" w:rsidRDefault="00582351">
      <w:pPr>
        <w:numPr>
          <w:ilvl w:val="0"/>
          <w:numId w:val="17"/>
        </w:numPr>
        <w:shd w:val="clear" w:color="auto" w:fill="FFFFFF"/>
        <w:ind w:left="1020" w:right="300"/>
      </w:pPr>
      <w:r>
        <w:rPr>
          <w:color w:val="222222"/>
          <w:sz w:val="26"/>
          <w:szCs w:val="26"/>
        </w:rPr>
        <w:t>Construct concept map and linkage to additional evidence in a way that facilitates understanding of key information and links.</w:t>
      </w:r>
    </w:p>
    <w:p w14:paraId="0000001C" w14:textId="77777777" w:rsidR="00842D18" w:rsidRDefault="00582351">
      <w:pPr>
        <w:numPr>
          <w:ilvl w:val="0"/>
          <w:numId w:val="17"/>
        </w:numPr>
        <w:shd w:val="clear" w:color="auto" w:fill="FFFFFF"/>
        <w:spacing w:after="1080"/>
        <w:ind w:left="1020" w:right="300"/>
      </w:pPr>
      <w:r>
        <w:rPr>
          <w:color w:val="222222"/>
          <w:sz w:val="26"/>
          <w:szCs w:val="26"/>
        </w:rPr>
        <w:t>Integrate relevant sources to support assertions, correctly formatting citations and references using current APA style.</w:t>
      </w:r>
    </w:p>
    <w:p w14:paraId="0000001D" w14:textId="77777777" w:rsidR="00842D18" w:rsidRDefault="00582351">
      <w:pPr>
        <w:shd w:val="clear" w:color="auto" w:fill="FFFFFF"/>
        <w:spacing w:before="300" w:after="820"/>
        <w:ind w:left="300" w:right="300"/>
        <w:rPr>
          <w:color w:val="222222"/>
          <w:sz w:val="26"/>
          <w:szCs w:val="26"/>
        </w:rPr>
      </w:pPr>
      <w:r>
        <w:rPr>
          <w:color w:val="222222"/>
          <w:sz w:val="26"/>
          <w:szCs w:val="26"/>
        </w:rPr>
        <w:t xml:space="preserve">Example </w:t>
      </w:r>
      <w:r>
        <w:rPr>
          <w:color w:val="222222"/>
          <w:sz w:val="26"/>
          <w:szCs w:val="26"/>
        </w:rPr>
        <w:t>Assessment: You may use the following to give you an idea of what a Proficient or higher rating on the scoring guide would look like:</w:t>
      </w:r>
    </w:p>
    <w:p w14:paraId="0000001E" w14:textId="77777777" w:rsidR="00842D18" w:rsidRDefault="00582351">
      <w:pPr>
        <w:numPr>
          <w:ilvl w:val="0"/>
          <w:numId w:val="11"/>
        </w:numPr>
        <w:shd w:val="clear" w:color="auto" w:fill="FFFFFF"/>
        <w:spacing w:before="300" w:after="1080"/>
        <w:ind w:left="1020" w:right="300"/>
      </w:pPr>
      <w:hyperlink r:id="rId5">
        <w:r>
          <w:rPr>
            <w:color w:val="0F6DA8"/>
            <w:sz w:val="26"/>
            <w:szCs w:val="26"/>
            <w:u w:val="single"/>
          </w:rPr>
          <w:t>Assessment 1 Example [PDF]</w:t>
        </w:r>
      </w:hyperlink>
      <w:r>
        <w:rPr>
          <w:color w:val="222222"/>
          <w:sz w:val="26"/>
          <w:szCs w:val="26"/>
        </w:rPr>
        <w:t>.</w:t>
      </w:r>
    </w:p>
    <w:p w14:paraId="0000001F" w14:textId="77777777" w:rsidR="00842D18" w:rsidRDefault="00582351">
      <w:pPr>
        <w:pStyle w:val="Heading4"/>
        <w:keepNext w:val="0"/>
        <w:keepLines w:val="0"/>
        <w:shd w:val="clear" w:color="auto" w:fill="FFFFFF"/>
        <w:spacing w:before="300" w:after="720"/>
        <w:ind w:left="300" w:right="300"/>
        <w:rPr>
          <w:color w:val="222222"/>
          <w:sz w:val="30"/>
          <w:szCs w:val="30"/>
        </w:rPr>
      </w:pPr>
      <w:bookmarkStart w:id="6" w:name="_699sfsh24jgh" w:colFirst="0" w:colLast="0"/>
      <w:bookmarkEnd w:id="6"/>
      <w:r>
        <w:rPr>
          <w:color w:val="222222"/>
          <w:sz w:val="30"/>
          <w:szCs w:val="30"/>
        </w:rPr>
        <w:t>Additional Requirements</w:t>
      </w:r>
    </w:p>
    <w:p w14:paraId="00000020" w14:textId="77777777" w:rsidR="00842D18" w:rsidRDefault="00582351">
      <w:pPr>
        <w:numPr>
          <w:ilvl w:val="0"/>
          <w:numId w:val="10"/>
        </w:numPr>
        <w:shd w:val="clear" w:color="auto" w:fill="FFFFFF"/>
        <w:spacing w:before="300"/>
        <w:ind w:left="1020" w:right="300"/>
      </w:pPr>
      <w:r>
        <w:rPr>
          <w:color w:val="222222"/>
          <w:sz w:val="26"/>
          <w:szCs w:val="26"/>
        </w:rPr>
        <w:t xml:space="preserve">Length of submission: Your concept map should be on a </w:t>
      </w:r>
      <w:r>
        <w:rPr>
          <w:color w:val="222222"/>
          <w:sz w:val="26"/>
          <w:szCs w:val="26"/>
        </w:rPr>
        <w:t>single page, if at all possible. You can submit the concept map as a separate file, if you need to. Your additional evidence narrative should be 2–3 double-spaced, typed pages. Your narrative should be succinct yet substantive.</w:t>
      </w:r>
    </w:p>
    <w:p w14:paraId="00000021" w14:textId="77777777" w:rsidR="00842D18" w:rsidRDefault="00582351">
      <w:pPr>
        <w:numPr>
          <w:ilvl w:val="0"/>
          <w:numId w:val="10"/>
        </w:numPr>
        <w:shd w:val="clear" w:color="auto" w:fill="FFFFFF"/>
        <w:ind w:left="1020" w:right="300"/>
      </w:pPr>
      <w:r>
        <w:rPr>
          <w:color w:val="222222"/>
          <w:sz w:val="26"/>
          <w:szCs w:val="26"/>
        </w:rPr>
        <w:t>Number of references: Cite a</w:t>
      </w:r>
      <w:r>
        <w:rPr>
          <w:color w:val="222222"/>
          <w:sz w:val="26"/>
          <w:szCs w:val="26"/>
        </w:rPr>
        <w:t xml:space="preserve"> minimum of 3–5 sources of scholarly or professional evidence that supports your concept map, </w:t>
      </w:r>
      <w:r>
        <w:rPr>
          <w:color w:val="222222"/>
          <w:sz w:val="26"/>
          <w:szCs w:val="26"/>
        </w:rPr>
        <w:lastRenderedPageBreak/>
        <w:t xml:space="preserve">decisions made regarding care, and </w:t>
      </w:r>
      <w:proofErr w:type="spellStart"/>
      <w:r>
        <w:rPr>
          <w:color w:val="222222"/>
          <w:sz w:val="26"/>
          <w:szCs w:val="26"/>
        </w:rPr>
        <w:t>interprofessional</w:t>
      </w:r>
      <w:proofErr w:type="spellEnd"/>
      <w:r>
        <w:rPr>
          <w:color w:val="222222"/>
          <w:sz w:val="26"/>
          <w:szCs w:val="26"/>
        </w:rPr>
        <w:t xml:space="preserve"> strategies. Resources should be no more than five years old.</w:t>
      </w:r>
    </w:p>
    <w:p w14:paraId="00000022" w14:textId="77777777" w:rsidR="00842D18" w:rsidRDefault="00582351">
      <w:pPr>
        <w:numPr>
          <w:ilvl w:val="0"/>
          <w:numId w:val="10"/>
        </w:numPr>
        <w:shd w:val="clear" w:color="auto" w:fill="FFFFFF"/>
        <w:ind w:left="1020" w:right="300"/>
      </w:pPr>
      <w:r>
        <w:rPr>
          <w:color w:val="222222"/>
          <w:sz w:val="26"/>
          <w:szCs w:val="26"/>
        </w:rPr>
        <w:t>APA formatting:</w:t>
      </w:r>
    </w:p>
    <w:p w14:paraId="00000023" w14:textId="77777777" w:rsidR="00842D18" w:rsidRDefault="00582351">
      <w:pPr>
        <w:numPr>
          <w:ilvl w:val="1"/>
          <w:numId w:val="10"/>
        </w:numPr>
        <w:shd w:val="clear" w:color="auto" w:fill="FFFFFF"/>
        <w:ind w:left="1740" w:right="300"/>
      </w:pPr>
      <w:r>
        <w:rPr>
          <w:color w:val="222222"/>
          <w:sz w:val="26"/>
          <w:szCs w:val="26"/>
        </w:rPr>
        <w:t>For the concept map portion of this assessment: Resources and citations are formatted according to current APA style. Please include references both in-text and in the reference page that follows your narrative.</w:t>
      </w:r>
    </w:p>
    <w:p w14:paraId="00000024" w14:textId="77777777" w:rsidR="00842D18" w:rsidRDefault="00582351">
      <w:pPr>
        <w:numPr>
          <w:ilvl w:val="1"/>
          <w:numId w:val="10"/>
        </w:numPr>
        <w:shd w:val="clear" w:color="auto" w:fill="FFFFFF"/>
        <w:spacing w:after="1080"/>
        <w:ind w:left="1740" w:right="300"/>
      </w:pPr>
      <w:r>
        <w:rPr>
          <w:color w:val="222222"/>
          <w:sz w:val="26"/>
          <w:szCs w:val="26"/>
        </w:rPr>
        <w:t>For the narrative portion of this assessment</w:t>
      </w:r>
      <w:r>
        <w:rPr>
          <w:color w:val="222222"/>
          <w:sz w:val="26"/>
          <w:szCs w:val="26"/>
        </w:rPr>
        <w:t>: use the APA Paper Template linked in the Resources. An APA Template Tutorial is also provided to help you in writing and formatting your analysis. You do not need to include an abstract for this assessment.</w:t>
      </w:r>
    </w:p>
    <w:p w14:paraId="00000025" w14:textId="77777777" w:rsidR="00842D18" w:rsidRDefault="00582351">
      <w:pPr>
        <w:shd w:val="clear" w:color="auto" w:fill="FFFFFF"/>
        <w:spacing w:line="385" w:lineRule="auto"/>
        <w:rPr>
          <w:color w:val="1155CC"/>
          <w:sz w:val="28"/>
          <w:szCs w:val="28"/>
          <w:shd w:val="clear" w:color="auto" w:fill="0F6DA8"/>
        </w:rPr>
      </w:pPr>
      <w:r>
        <w:fldChar w:fldCharType="begin"/>
      </w:r>
      <w:r>
        <w:instrText xml:space="preserve"> HYPERLINK "https://courserooma.capella.edu/web</w:instrText>
      </w:r>
      <w:r>
        <w:instrText xml:space="preserve">apps/blackboard/content/listContent.jsp?course_id=_261716_1&amp;content_id=_8956006_1&amp;mode=reset#" </w:instrText>
      </w:r>
      <w:r>
        <w:fldChar w:fldCharType="separate"/>
      </w:r>
      <w:r>
        <w:rPr>
          <w:color w:val="1155CC"/>
          <w:sz w:val="28"/>
          <w:szCs w:val="28"/>
          <w:shd w:val="clear" w:color="auto" w:fill="0F6DA8"/>
        </w:rPr>
        <w:t>Toggle Drawer</w:t>
      </w:r>
    </w:p>
    <w:bookmarkStart w:id="7" w:name="_nazqamsdnno1" w:colFirst="0" w:colLast="0"/>
    <w:bookmarkEnd w:id="7"/>
    <w:p w14:paraId="00000026" w14:textId="77777777" w:rsidR="00842D18" w:rsidRDefault="00582351">
      <w:pPr>
        <w:pStyle w:val="Heading3"/>
        <w:keepNext w:val="0"/>
        <w:keepLines w:val="0"/>
        <w:shd w:val="clear" w:color="auto" w:fill="FFFFFF"/>
        <w:spacing w:before="0" w:after="0" w:line="385" w:lineRule="auto"/>
        <w:rPr>
          <w:color w:val="FFFFFF"/>
          <w:sz w:val="26"/>
          <w:szCs w:val="26"/>
        </w:rPr>
      </w:pPr>
      <w:r>
        <w:fldChar w:fldCharType="end"/>
      </w:r>
      <w:r>
        <w:rPr>
          <w:color w:val="FFFFFF"/>
          <w:sz w:val="26"/>
          <w:szCs w:val="26"/>
        </w:rPr>
        <w:t>Resources</w:t>
      </w:r>
    </w:p>
    <w:p w14:paraId="00000027" w14:textId="77777777" w:rsidR="00842D18" w:rsidRDefault="00582351">
      <w:pPr>
        <w:pStyle w:val="Heading4"/>
        <w:keepNext w:val="0"/>
        <w:keepLines w:val="0"/>
        <w:shd w:val="clear" w:color="auto" w:fill="FFFFFF"/>
        <w:spacing w:before="300" w:after="720"/>
        <w:ind w:left="300" w:right="300"/>
        <w:rPr>
          <w:color w:val="222222"/>
          <w:sz w:val="35"/>
          <w:szCs w:val="35"/>
        </w:rPr>
      </w:pPr>
      <w:bookmarkStart w:id="8" w:name="_65u1m8momx32" w:colFirst="0" w:colLast="0"/>
      <w:bookmarkEnd w:id="8"/>
      <w:r>
        <w:rPr>
          <w:color w:val="222222"/>
          <w:sz w:val="35"/>
          <w:szCs w:val="35"/>
        </w:rPr>
        <w:t>MSN Program Journey</w:t>
      </w:r>
    </w:p>
    <w:p w14:paraId="00000028" w14:textId="77777777" w:rsidR="00842D18" w:rsidRDefault="00582351">
      <w:pPr>
        <w:shd w:val="clear" w:color="auto" w:fill="FFFFFF"/>
        <w:spacing w:before="300" w:after="820"/>
        <w:ind w:left="300" w:right="300"/>
        <w:rPr>
          <w:color w:val="222222"/>
          <w:sz w:val="26"/>
          <w:szCs w:val="26"/>
        </w:rPr>
      </w:pPr>
      <w:r>
        <w:rPr>
          <w:color w:val="222222"/>
          <w:sz w:val="26"/>
          <w:szCs w:val="26"/>
        </w:rPr>
        <w:t>The following is a useful map that will guide you as you continue your MSN program. This map gives you an overview</w:t>
      </w:r>
      <w:r>
        <w:rPr>
          <w:color w:val="222222"/>
          <w:sz w:val="26"/>
          <w:szCs w:val="26"/>
        </w:rPr>
        <w:t xml:space="preserve"> of all the steps required to prepare for your practicum and to complete your degree. It also outlines the support that will be available to you along the way. The following is a useful map that will guide you as you begin your MSN program. This map gives </w:t>
      </w:r>
      <w:r>
        <w:rPr>
          <w:color w:val="222222"/>
          <w:sz w:val="26"/>
          <w:szCs w:val="26"/>
        </w:rPr>
        <w:t>you an overview of all the steps required to prepare for your practicum and to complete your degree. It also outlines the support that will be available to you along the way.</w:t>
      </w:r>
    </w:p>
    <w:p w14:paraId="00000029" w14:textId="77777777" w:rsidR="00842D18" w:rsidRDefault="00582351">
      <w:pPr>
        <w:numPr>
          <w:ilvl w:val="0"/>
          <w:numId w:val="19"/>
        </w:numPr>
        <w:shd w:val="clear" w:color="auto" w:fill="FFFFFF"/>
        <w:spacing w:before="300" w:after="1080"/>
        <w:ind w:left="1020" w:right="300"/>
      </w:pPr>
      <w:hyperlink r:id="rId6">
        <w:r>
          <w:rPr>
            <w:color w:val="0F6DA8"/>
            <w:sz w:val="26"/>
            <w:szCs w:val="26"/>
          </w:rPr>
          <w:t>MSN Program Journey</w:t>
        </w:r>
      </w:hyperlink>
      <w:r>
        <w:rPr>
          <w:color w:val="222222"/>
          <w:sz w:val="26"/>
          <w:szCs w:val="26"/>
        </w:rPr>
        <w:t xml:space="preserve"> | </w:t>
      </w:r>
      <w:hyperlink r:id="rId7">
        <w:r>
          <w:rPr>
            <w:color w:val="0F6DA8"/>
            <w:sz w:val="26"/>
            <w:szCs w:val="26"/>
          </w:rPr>
          <w:t>Transcript</w:t>
        </w:r>
      </w:hyperlink>
      <w:r>
        <w:rPr>
          <w:color w:val="222222"/>
          <w:sz w:val="26"/>
          <w:szCs w:val="26"/>
        </w:rPr>
        <w:t>.</w:t>
      </w:r>
    </w:p>
    <w:p w14:paraId="0000002A" w14:textId="77777777" w:rsidR="00842D18" w:rsidRDefault="00582351">
      <w:pPr>
        <w:pStyle w:val="Heading4"/>
        <w:keepNext w:val="0"/>
        <w:keepLines w:val="0"/>
        <w:shd w:val="clear" w:color="auto" w:fill="FFFFFF"/>
        <w:spacing w:before="300" w:after="720"/>
        <w:ind w:left="300" w:right="300"/>
        <w:rPr>
          <w:color w:val="222222"/>
          <w:sz w:val="35"/>
          <w:szCs w:val="35"/>
        </w:rPr>
      </w:pPr>
      <w:bookmarkStart w:id="9" w:name="_tm5bvdodv0fj" w:colFirst="0" w:colLast="0"/>
      <w:bookmarkEnd w:id="9"/>
      <w:r>
        <w:rPr>
          <w:color w:val="222222"/>
          <w:sz w:val="35"/>
          <w:szCs w:val="35"/>
        </w:rPr>
        <w:t>Suggested Resources</w:t>
      </w:r>
    </w:p>
    <w:p w14:paraId="0000002B" w14:textId="77777777" w:rsidR="00842D18" w:rsidRDefault="00582351">
      <w:pPr>
        <w:shd w:val="clear" w:color="auto" w:fill="FFFFFF"/>
        <w:spacing w:before="300" w:after="820"/>
        <w:ind w:left="300" w:right="300"/>
        <w:rPr>
          <w:color w:val="222222"/>
          <w:sz w:val="26"/>
          <w:szCs w:val="26"/>
        </w:rPr>
      </w:pPr>
      <w:r>
        <w:rPr>
          <w:color w:val="222222"/>
          <w:sz w:val="26"/>
          <w:szCs w:val="26"/>
        </w:rPr>
        <w:lastRenderedPageBreak/>
        <w:t xml:space="preserve">The resources provided here are optional. You may use other resources of your choice to prepare for this assessment; however, you will need to ensure that they are appropriate, credible, and valid. The </w:t>
      </w:r>
      <w:hyperlink r:id="rId8">
        <w:r>
          <w:rPr>
            <w:color w:val="0F6DA8"/>
            <w:sz w:val="26"/>
            <w:szCs w:val="26"/>
          </w:rPr>
          <w:t>MSN-FP6021 – Biopsychosocial Concepts for Advanced Nursing Practice I Library Guide</w:t>
        </w:r>
      </w:hyperlink>
      <w:r>
        <w:rPr>
          <w:color w:val="222222"/>
          <w:sz w:val="26"/>
          <w:szCs w:val="26"/>
        </w:rPr>
        <w:t xml:space="preserve"> can help direct your research, and the Supplemental Resources and Research Resources, both linked from the left navigation menu in your </w:t>
      </w:r>
      <w:proofErr w:type="spellStart"/>
      <w:r>
        <w:rPr>
          <w:color w:val="222222"/>
          <w:sz w:val="26"/>
          <w:szCs w:val="26"/>
        </w:rPr>
        <w:t>courseroom</w:t>
      </w:r>
      <w:proofErr w:type="spellEnd"/>
      <w:r>
        <w:rPr>
          <w:color w:val="222222"/>
          <w:sz w:val="26"/>
          <w:szCs w:val="26"/>
        </w:rPr>
        <w:t>, provide ad</w:t>
      </w:r>
      <w:r>
        <w:rPr>
          <w:color w:val="222222"/>
          <w:sz w:val="26"/>
          <w:szCs w:val="26"/>
        </w:rPr>
        <w:t>ditional resources to help support you.</w:t>
      </w:r>
    </w:p>
    <w:p w14:paraId="0000002C"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0" w:name="_k4k00smuagym" w:colFirst="0" w:colLast="0"/>
      <w:bookmarkEnd w:id="10"/>
      <w:r>
        <w:rPr>
          <w:color w:val="222222"/>
          <w:sz w:val="30"/>
          <w:szCs w:val="30"/>
        </w:rPr>
        <w:t>Assessment</w:t>
      </w:r>
    </w:p>
    <w:p w14:paraId="0000002D" w14:textId="77777777" w:rsidR="00842D18" w:rsidRDefault="00582351">
      <w:pPr>
        <w:numPr>
          <w:ilvl w:val="0"/>
          <w:numId w:val="4"/>
        </w:numPr>
        <w:shd w:val="clear" w:color="auto" w:fill="FFFFFF"/>
        <w:spacing w:before="300"/>
        <w:ind w:left="1020" w:right="300"/>
      </w:pPr>
      <w:r>
        <w:rPr>
          <w:color w:val="222222"/>
          <w:sz w:val="26"/>
          <w:szCs w:val="26"/>
        </w:rPr>
        <w:t xml:space="preserve">Vaughan, J., &amp; Parry, A. (2016). </w:t>
      </w:r>
      <w:hyperlink r:id="rId9">
        <w:r>
          <w:rPr>
            <w:color w:val="0F6DA8"/>
            <w:sz w:val="26"/>
            <w:szCs w:val="26"/>
          </w:rPr>
          <w:t>Assessment and management of the septic patient: Part 1</w:t>
        </w:r>
      </w:hyperlink>
      <w:r>
        <w:rPr>
          <w:color w:val="222222"/>
          <w:sz w:val="26"/>
          <w:szCs w:val="26"/>
        </w:rPr>
        <w:t xml:space="preserve">. </w:t>
      </w:r>
      <w:r>
        <w:rPr>
          <w:i/>
          <w:color w:val="222222"/>
          <w:sz w:val="26"/>
          <w:szCs w:val="26"/>
        </w:rPr>
        <w:t>British Journal of Nursing</w:t>
      </w:r>
      <w:r>
        <w:rPr>
          <w:color w:val="222222"/>
          <w:sz w:val="26"/>
          <w:szCs w:val="26"/>
        </w:rPr>
        <w:t xml:space="preserve">, </w:t>
      </w:r>
      <w:r>
        <w:rPr>
          <w:i/>
          <w:color w:val="222222"/>
          <w:sz w:val="26"/>
          <w:szCs w:val="26"/>
        </w:rPr>
        <w:t>25</w:t>
      </w:r>
      <w:r>
        <w:rPr>
          <w:color w:val="222222"/>
          <w:sz w:val="26"/>
          <w:szCs w:val="26"/>
        </w:rPr>
        <w:t>(17), 958–964.</w:t>
      </w:r>
    </w:p>
    <w:p w14:paraId="0000002E" w14:textId="77777777" w:rsidR="00842D18" w:rsidRDefault="00582351">
      <w:pPr>
        <w:numPr>
          <w:ilvl w:val="0"/>
          <w:numId w:val="4"/>
        </w:numPr>
        <w:shd w:val="clear" w:color="auto" w:fill="FFFFFF"/>
        <w:spacing w:after="1080"/>
        <w:ind w:left="1020" w:right="300"/>
      </w:pPr>
      <w:r>
        <w:rPr>
          <w:color w:val="222222"/>
          <w:sz w:val="26"/>
          <w:szCs w:val="26"/>
        </w:rPr>
        <w:t xml:space="preserve">Vaughan, J., &amp; Parry, A. (2016). </w:t>
      </w:r>
      <w:hyperlink r:id="rId10">
        <w:r>
          <w:rPr>
            <w:color w:val="0F6DA8"/>
            <w:sz w:val="26"/>
            <w:szCs w:val="26"/>
          </w:rPr>
          <w:t>Assessment and management of the septic patient: Part 2</w:t>
        </w:r>
      </w:hyperlink>
      <w:r>
        <w:rPr>
          <w:color w:val="222222"/>
          <w:sz w:val="26"/>
          <w:szCs w:val="26"/>
        </w:rPr>
        <w:t xml:space="preserve">. </w:t>
      </w:r>
      <w:r>
        <w:rPr>
          <w:i/>
          <w:color w:val="222222"/>
          <w:sz w:val="26"/>
          <w:szCs w:val="26"/>
        </w:rPr>
        <w:t>British Journal of Nursing</w:t>
      </w:r>
      <w:r>
        <w:rPr>
          <w:color w:val="222222"/>
          <w:sz w:val="26"/>
          <w:szCs w:val="26"/>
        </w:rPr>
        <w:t xml:space="preserve">, </w:t>
      </w:r>
      <w:r>
        <w:rPr>
          <w:i/>
          <w:color w:val="222222"/>
          <w:sz w:val="26"/>
          <w:szCs w:val="26"/>
        </w:rPr>
        <w:t>25</w:t>
      </w:r>
      <w:r>
        <w:rPr>
          <w:color w:val="222222"/>
          <w:sz w:val="26"/>
          <w:szCs w:val="26"/>
        </w:rPr>
        <w:t>(21), 1196–1200.</w:t>
      </w:r>
    </w:p>
    <w:p w14:paraId="0000002F" w14:textId="77777777" w:rsidR="00842D18" w:rsidRDefault="00582351">
      <w:pPr>
        <w:shd w:val="clear" w:color="auto" w:fill="FFFFFF"/>
        <w:spacing w:before="300" w:after="560"/>
        <w:ind w:left="300" w:right="300"/>
        <w:rPr>
          <w:color w:val="999999"/>
          <w:sz w:val="18"/>
          <w:szCs w:val="18"/>
        </w:rPr>
      </w:pPr>
      <w:r>
        <w:fldChar w:fldCharType="begin"/>
      </w:r>
      <w:r>
        <w:instrText xml:space="preserve"> HYPERLINK "https://courserooma.capella.edu/webapps/blackboard/content/listContent.jsp?course_id=_261716_1&amp;cont</w:instrText>
      </w:r>
      <w:r>
        <w:instrText xml:space="preserve">ent_id=_8956006_1&amp;mode=reset#" </w:instrText>
      </w:r>
      <w:r>
        <w:fldChar w:fldCharType="separate"/>
      </w:r>
      <w:r>
        <w:rPr>
          <w:color w:val="999999"/>
          <w:sz w:val="18"/>
          <w:szCs w:val="18"/>
        </w:rPr>
        <w:t>SHOW LESS</w:t>
      </w:r>
    </w:p>
    <w:bookmarkStart w:id="11" w:name="_srxjz46t7vpe" w:colFirst="0" w:colLast="0"/>
    <w:bookmarkEnd w:id="11"/>
    <w:p w14:paraId="00000030" w14:textId="77777777" w:rsidR="00842D18" w:rsidRDefault="00582351">
      <w:pPr>
        <w:pStyle w:val="Heading5"/>
        <w:keepNext w:val="0"/>
        <w:keepLines w:val="0"/>
        <w:shd w:val="clear" w:color="auto" w:fill="FFFFFF"/>
        <w:spacing w:before="300" w:after="560"/>
        <w:ind w:left="300" w:right="300"/>
        <w:rPr>
          <w:color w:val="222222"/>
          <w:sz w:val="30"/>
          <w:szCs w:val="30"/>
        </w:rPr>
      </w:pPr>
      <w:r>
        <w:fldChar w:fldCharType="end"/>
      </w:r>
      <w:r>
        <w:rPr>
          <w:color w:val="222222"/>
          <w:sz w:val="30"/>
          <w:szCs w:val="30"/>
        </w:rPr>
        <w:t>Biopsychosocial</w:t>
      </w:r>
    </w:p>
    <w:p w14:paraId="00000031" w14:textId="77777777" w:rsidR="00842D18" w:rsidRDefault="00582351">
      <w:pPr>
        <w:numPr>
          <w:ilvl w:val="0"/>
          <w:numId w:val="1"/>
        </w:numPr>
        <w:shd w:val="clear" w:color="auto" w:fill="FFFFFF"/>
        <w:spacing w:before="300"/>
        <w:ind w:left="1020" w:right="300"/>
      </w:pPr>
      <w:proofErr w:type="spellStart"/>
      <w:r>
        <w:rPr>
          <w:color w:val="222222"/>
          <w:sz w:val="26"/>
          <w:szCs w:val="26"/>
        </w:rPr>
        <w:t>Saragiotto</w:t>
      </w:r>
      <w:proofErr w:type="spellEnd"/>
      <w:r>
        <w:rPr>
          <w:color w:val="222222"/>
          <w:sz w:val="26"/>
          <w:szCs w:val="26"/>
        </w:rPr>
        <w:t xml:space="preserve">, B. T., de Almeida, M. O., Yamato, T. P., &amp; Maher, C. G. (2016). </w:t>
      </w:r>
      <w:hyperlink r:id="rId11">
        <w:r>
          <w:rPr>
            <w:color w:val="0F6DA8"/>
            <w:sz w:val="26"/>
            <w:szCs w:val="26"/>
          </w:rPr>
          <w:t>Multidisciplinary biopsychosocial rehabilitation for nonspecific chronic low back pain</w:t>
        </w:r>
      </w:hyperlink>
      <w:r>
        <w:rPr>
          <w:color w:val="222222"/>
          <w:sz w:val="26"/>
          <w:szCs w:val="26"/>
        </w:rPr>
        <w:t xml:space="preserve">. </w:t>
      </w:r>
      <w:r>
        <w:rPr>
          <w:i/>
          <w:color w:val="222222"/>
          <w:sz w:val="26"/>
          <w:szCs w:val="26"/>
        </w:rPr>
        <w:t>Physical Therapy, 96</w:t>
      </w:r>
      <w:r>
        <w:rPr>
          <w:color w:val="222222"/>
          <w:sz w:val="26"/>
          <w:szCs w:val="26"/>
        </w:rPr>
        <w:t>(6), 759–763.</w:t>
      </w:r>
    </w:p>
    <w:p w14:paraId="00000032" w14:textId="77777777" w:rsidR="00842D18" w:rsidRDefault="00582351">
      <w:pPr>
        <w:numPr>
          <w:ilvl w:val="0"/>
          <w:numId w:val="1"/>
        </w:numPr>
        <w:shd w:val="clear" w:color="auto" w:fill="FFFFFF"/>
        <w:ind w:left="1020" w:right="300"/>
      </w:pPr>
      <w:proofErr w:type="spellStart"/>
      <w:r>
        <w:rPr>
          <w:color w:val="222222"/>
          <w:sz w:val="26"/>
          <w:szCs w:val="26"/>
        </w:rPr>
        <w:t>Semrau</w:t>
      </w:r>
      <w:proofErr w:type="spellEnd"/>
      <w:r>
        <w:rPr>
          <w:color w:val="222222"/>
          <w:sz w:val="26"/>
          <w:szCs w:val="26"/>
        </w:rPr>
        <w:t xml:space="preserve">, J., </w:t>
      </w:r>
      <w:proofErr w:type="spellStart"/>
      <w:r>
        <w:rPr>
          <w:color w:val="222222"/>
          <w:sz w:val="26"/>
          <w:szCs w:val="26"/>
        </w:rPr>
        <w:t>Hentschke</w:t>
      </w:r>
      <w:proofErr w:type="spellEnd"/>
      <w:r>
        <w:rPr>
          <w:color w:val="222222"/>
          <w:sz w:val="26"/>
          <w:szCs w:val="26"/>
        </w:rPr>
        <w:t xml:space="preserve">, C., </w:t>
      </w:r>
      <w:proofErr w:type="spellStart"/>
      <w:r>
        <w:rPr>
          <w:color w:val="222222"/>
          <w:sz w:val="26"/>
          <w:szCs w:val="26"/>
        </w:rPr>
        <w:t>Buchmann</w:t>
      </w:r>
      <w:proofErr w:type="spellEnd"/>
      <w:r>
        <w:rPr>
          <w:color w:val="222222"/>
          <w:sz w:val="26"/>
          <w:szCs w:val="26"/>
        </w:rPr>
        <w:t xml:space="preserve">, J., </w:t>
      </w:r>
      <w:proofErr w:type="spellStart"/>
      <w:r>
        <w:rPr>
          <w:color w:val="222222"/>
          <w:sz w:val="26"/>
          <w:szCs w:val="26"/>
        </w:rPr>
        <w:t>Meng</w:t>
      </w:r>
      <w:proofErr w:type="spellEnd"/>
      <w:r>
        <w:rPr>
          <w:color w:val="222222"/>
          <w:sz w:val="26"/>
          <w:szCs w:val="26"/>
        </w:rPr>
        <w:t>, K., Vogel, H., Faller, H</w:t>
      </w:r>
      <w:proofErr w:type="gramStart"/>
      <w:r>
        <w:rPr>
          <w:color w:val="222222"/>
          <w:sz w:val="26"/>
          <w:szCs w:val="26"/>
        </w:rPr>
        <w:t>., . . .</w:t>
      </w:r>
      <w:proofErr w:type="gramEnd"/>
      <w:r>
        <w:rPr>
          <w:color w:val="222222"/>
          <w:sz w:val="26"/>
          <w:szCs w:val="26"/>
        </w:rPr>
        <w:t xml:space="preserve"> Pfeifer, K. (2015). </w:t>
      </w:r>
      <w:hyperlink r:id="rId12">
        <w:r>
          <w:rPr>
            <w:color w:val="0F6DA8"/>
            <w:sz w:val="26"/>
            <w:szCs w:val="26"/>
          </w:rPr>
          <w:t xml:space="preserve">Long-term effects of </w:t>
        </w:r>
        <w:proofErr w:type="spellStart"/>
        <w:r>
          <w:rPr>
            <w:color w:val="0F6DA8"/>
            <w:sz w:val="26"/>
            <w:szCs w:val="26"/>
          </w:rPr>
          <w:t>interprofessional</w:t>
        </w:r>
        <w:proofErr w:type="spellEnd"/>
        <w:r>
          <w:rPr>
            <w:color w:val="0F6DA8"/>
            <w:sz w:val="26"/>
            <w:szCs w:val="26"/>
          </w:rPr>
          <w:t xml:space="preserve"> biopsychosocial rehabilitation for adults with chronic non-specific low back pain: A </w:t>
        </w:r>
        <w:proofErr w:type="spellStart"/>
        <w:r>
          <w:rPr>
            <w:color w:val="0F6DA8"/>
            <w:sz w:val="26"/>
            <w:szCs w:val="26"/>
          </w:rPr>
          <w:t>multicentre</w:t>
        </w:r>
        <w:proofErr w:type="spellEnd"/>
        <w:r>
          <w:rPr>
            <w:color w:val="0F6DA8"/>
            <w:sz w:val="26"/>
            <w:szCs w:val="26"/>
          </w:rPr>
          <w:t>, quasi-experimental study.</w:t>
        </w:r>
      </w:hyperlink>
      <w:r>
        <w:rPr>
          <w:i/>
          <w:color w:val="222222"/>
          <w:sz w:val="26"/>
          <w:szCs w:val="26"/>
        </w:rPr>
        <w:t xml:space="preserve"> </w:t>
      </w:r>
      <w:proofErr w:type="spellStart"/>
      <w:r>
        <w:rPr>
          <w:i/>
          <w:color w:val="222222"/>
          <w:sz w:val="26"/>
          <w:szCs w:val="26"/>
        </w:rPr>
        <w:t>PLoS</w:t>
      </w:r>
      <w:proofErr w:type="spellEnd"/>
      <w:r>
        <w:rPr>
          <w:i/>
          <w:color w:val="222222"/>
          <w:sz w:val="26"/>
          <w:szCs w:val="26"/>
        </w:rPr>
        <w:t xml:space="preserve"> One, 10</w:t>
      </w:r>
      <w:r>
        <w:rPr>
          <w:color w:val="222222"/>
          <w:sz w:val="26"/>
          <w:szCs w:val="26"/>
        </w:rPr>
        <w:t>(3), 1-28.</w:t>
      </w:r>
    </w:p>
    <w:p w14:paraId="00000033" w14:textId="77777777" w:rsidR="00842D18" w:rsidRDefault="00582351">
      <w:pPr>
        <w:numPr>
          <w:ilvl w:val="0"/>
          <w:numId w:val="1"/>
        </w:numPr>
        <w:shd w:val="clear" w:color="auto" w:fill="FFFFFF"/>
        <w:spacing w:after="1080"/>
        <w:ind w:left="1020" w:right="300"/>
      </w:pPr>
      <w:r>
        <w:rPr>
          <w:color w:val="222222"/>
          <w:sz w:val="26"/>
          <w:szCs w:val="26"/>
        </w:rPr>
        <w:t>Van</w:t>
      </w:r>
      <w:r>
        <w:rPr>
          <w:color w:val="222222"/>
          <w:sz w:val="26"/>
          <w:szCs w:val="26"/>
        </w:rPr>
        <w:t xml:space="preserve"> de </w:t>
      </w:r>
      <w:proofErr w:type="spellStart"/>
      <w:r>
        <w:rPr>
          <w:color w:val="222222"/>
          <w:sz w:val="26"/>
          <w:szCs w:val="26"/>
        </w:rPr>
        <w:t>Velde</w:t>
      </w:r>
      <w:proofErr w:type="spellEnd"/>
      <w:r>
        <w:rPr>
          <w:color w:val="222222"/>
          <w:sz w:val="26"/>
          <w:szCs w:val="26"/>
        </w:rPr>
        <w:t xml:space="preserve">, D., </w:t>
      </w:r>
      <w:proofErr w:type="spellStart"/>
      <w:r>
        <w:rPr>
          <w:color w:val="222222"/>
          <w:sz w:val="26"/>
          <w:szCs w:val="26"/>
        </w:rPr>
        <w:t>Eijkelkamp</w:t>
      </w:r>
      <w:proofErr w:type="spellEnd"/>
      <w:r>
        <w:rPr>
          <w:color w:val="222222"/>
          <w:sz w:val="26"/>
          <w:szCs w:val="26"/>
        </w:rPr>
        <w:t xml:space="preserve">, A., </w:t>
      </w:r>
      <w:proofErr w:type="spellStart"/>
      <w:r>
        <w:rPr>
          <w:color w:val="222222"/>
          <w:sz w:val="26"/>
          <w:szCs w:val="26"/>
        </w:rPr>
        <w:t>Peersman</w:t>
      </w:r>
      <w:proofErr w:type="spellEnd"/>
      <w:r>
        <w:rPr>
          <w:color w:val="222222"/>
          <w:sz w:val="26"/>
          <w:szCs w:val="26"/>
        </w:rPr>
        <w:t xml:space="preserve">, W., &amp; De </w:t>
      </w:r>
      <w:proofErr w:type="spellStart"/>
      <w:r>
        <w:rPr>
          <w:color w:val="222222"/>
          <w:sz w:val="26"/>
          <w:szCs w:val="26"/>
        </w:rPr>
        <w:t>Vriendt</w:t>
      </w:r>
      <w:proofErr w:type="spellEnd"/>
      <w:r>
        <w:rPr>
          <w:color w:val="222222"/>
          <w:sz w:val="26"/>
          <w:szCs w:val="26"/>
        </w:rPr>
        <w:t xml:space="preserve">, P. (2016). </w:t>
      </w:r>
      <w:hyperlink r:id="rId13">
        <w:r>
          <w:rPr>
            <w:color w:val="0F6DA8"/>
            <w:sz w:val="26"/>
            <w:szCs w:val="26"/>
          </w:rPr>
          <w:t xml:space="preserve">How competent are healthcare professionals in working according to a bio-psycho-social model </w:t>
        </w:r>
        <w:r>
          <w:rPr>
            <w:color w:val="0F6DA8"/>
            <w:sz w:val="26"/>
            <w:szCs w:val="26"/>
          </w:rPr>
          <w:t>in healthcare? The current status and validation of a scale</w:t>
        </w:r>
      </w:hyperlink>
      <w:r>
        <w:rPr>
          <w:color w:val="222222"/>
          <w:sz w:val="26"/>
          <w:szCs w:val="26"/>
        </w:rPr>
        <w:t xml:space="preserve">. </w:t>
      </w:r>
      <w:proofErr w:type="spellStart"/>
      <w:r>
        <w:rPr>
          <w:i/>
          <w:color w:val="222222"/>
          <w:sz w:val="26"/>
          <w:szCs w:val="26"/>
        </w:rPr>
        <w:t>PLoS</w:t>
      </w:r>
      <w:proofErr w:type="spellEnd"/>
      <w:r>
        <w:rPr>
          <w:i/>
          <w:color w:val="222222"/>
          <w:sz w:val="26"/>
          <w:szCs w:val="26"/>
        </w:rPr>
        <w:t xml:space="preserve"> One, 11</w:t>
      </w:r>
      <w:r>
        <w:rPr>
          <w:color w:val="222222"/>
          <w:sz w:val="26"/>
          <w:szCs w:val="26"/>
        </w:rPr>
        <w:t>(10), 1–19.</w:t>
      </w:r>
    </w:p>
    <w:p w14:paraId="00000034"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2" w:name="_3j9y9r7hd0xs" w:colFirst="0" w:colLast="0"/>
      <w:bookmarkEnd w:id="12"/>
      <w:r>
        <w:rPr>
          <w:color w:val="222222"/>
          <w:sz w:val="30"/>
          <w:szCs w:val="30"/>
        </w:rPr>
        <w:lastRenderedPageBreak/>
        <w:t>Concept Maps</w:t>
      </w:r>
    </w:p>
    <w:p w14:paraId="00000035" w14:textId="77777777" w:rsidR="00842D18" w:rsidRDefault="00582351">
      <w:pPr>
        <w:numPr>
          <w:ilvl w:val="0"/>
          <w:numId w:val="15"/>
        </w:numPr>
        <w:shd w:val="clear" w:color="auto" w:fill="FFFFFF"/>
        <w:spacing w:before="300"/>
        <w:ind w:left="1020" w:right="300"/>
      </w:pPr>
      <w:r>
        <w:rPr>
          <w:color w:val="222222"/>
          <w:sz w:val="26"/>
          <w:szCs w:val="26"/>
        </w:rPr>
        <w:t xml:space="preserve">Capella University's </w:t>
      </w:r>
      <w:hyperlink r:id="rId14">
        <w:r>
          <w:rPr>
            <w:color w:val="0F6DA8"/>
            <w:sz w:val="26"/>
            <w:szCs w:val="26"/>
          </w:rPr>
          <w:t>Concept Maps</w:t>
        </w:r>
      </w:hyperlink>
      <w:r>
        <w:rPr>
          <w:color w:val="222222"/>
          <w:sz w:val="26"/>
          <w:szCs w:val="26"/>
        </w:rPr>
        <w:t>.</w:t>
      </w:r>
    </w:p>
    <w:p w14:paraId="00000036" w14:textId="77777777" w:rsidR="00842D18" w:rsidRDefault="00582351">
      <w:pPr>
        <w:numPr>
          <w:ilvl w:val="0"/>
          <w:numId w:val="15"/>
        </w:numPr>
        <w:shd w:val="clear" w:color="auto" w:fill="FFFFFF"/>
        <w:ind w:left="1020" w:right="300"/>
      </w:pPr>
      <w:r>
        <w:rPr>
          <w:color w:val="222222"/>
          <w:sz w:val="26"/>
          <w:szCs w:val="26"/>
        </w:rPr>
        <w:t xml:space="preserve">Lucid Software Inc. (2017). </w:t>
      </w:r>
      <w:hyperlink r:id="rId15">
        <w:r>
          <w:rPr>
            <w:color w:val="0F6DA8"/>
            <w:sz w:val="26"/>
            <w:szCs w:val="26"/>
          </w:rPr>
          <w:t>How to make a concept map</w:t>
        </w:r>
      </w:hyperlink>
      <w:r>
        <w:rPr>
          <w:color w:val="222222"/>
          <w:sz w:val="26"/>
          <w:szCs w:val="26"/>
        </w:rPr>
        <w:t>. Retrieved from https://www.lucidchart.com/pages/concept-map/how-to-make-a-concept-map</w:t>
      </w:r>
    </w:p>
    <w:p w14:paraId="00000037" w14:textId="77777777" w:rsidR="00842D18" w:rsidRDefault="00582351">
      <w:pPr>
        <w:numPr>
          <w:ilvl w:val="0"/>
          <w:numId w:val="15"/>
        </w:numPr>
        <w:shd w:val="clear" w:color="auto" w:fill="FFFFFF"/>
        <w:ind w:left="1020" w:right="300"/>
      </w:pPr>
      <w:r>
        <w:rPr>
          <w:color w:val="222222"/>
          <w:sz w:val="26"/>
          <w:szCs w:val="26"/>
        </w:rPr>
        <w:t xml:space="preserve">View the simulation </w:t>
      </w:r>
      <w:hyperlink r:id="rId16">
        <w:r>
          <w:rPr>
            <w:color w:val="0F6DA8"/>
            <w:sz w:val="26"/>
            <w:szCs w:val="26"/>
          </w:rPr>
          <w:t>Vila Health: Concept Maps as Diagnostic Tools</w:t>
        </w:r>
      </w:hyperlink>
      <w:r>
        <w:rPr>
          <w:color w:val="222222"/>
          <w:sz w:val="26"/>
          <w:szCs w:val="26"/>
        </w:rPr>
        <w:t xml:space="preserve"> | </w:t>
      </w:r>
      <w:hyperlink r:id="rId17">
        <w:r>
          <w:rPr>
            <w:color w:val="0F6DA8"/>
            <w:sz w:val="26"/>
            <w:szCs w:val="26"/>
          </w:rPr>
          <w:t>Transcript</w:t>
        </w:r>
      </w:hyperlink>
      <w:r>
        <w:rPr>
          <w:color w:val="222222"/>
          <w:sz w:val="26"/>
          <w:szCs w:val="26"/>
        </w:rPr>
        <w:t>.</w:t>
      </w:r>
    </w:p>
    <w:p w14:paraId="00000038" w14:textId="77777777" w:rsidR="00842D18" w:rsidRDefault="00582351">
      <w:pPr>
        <w:numPr>
          <w:ilvl w:val="0"/>
          <w:numId w:val="15"/>
        </w:numPr>
        <w:shd w:val="clear" w:color="auto" w:fill="FFFFFF"/>
        <w:spacing w:after="1080"/>
        <w:ind w:left="1020" w:right="300"/>
      </w:pPr>
      <w:r>
        <w:rPr>
          <w:color w:val="222222"/>
          <w:sz w:val="26"/>
          <w:szCs w:val="26"/>
        </w:rPr>
        <w:t>Vie</w:t>
      </w:r>
      <w:r>
        <w:rPr>
          <w:color w:val="222222"/>
          <w:sz w:val="26"/>
          <w:szCs w:val="26"/>
        </w:rPr>
        <w:t xml:space="preserve">w the </w:t>
      </w:r>
      <w:hyperlink r:id="rId18">
        <w:r>
          <w:rPr>
            <w:color w:val="0F6DA8"/>
            <w:sz w:val="26"/>
            <w:szCs w:val="26"/>
          </w:rPr>
          <w:t>Concept Map Tutorial</w:t>
        </w:r>
      </w:hyperlink>
      <w:r>
        <w:rPr>
          <w:color w:val="222222"/>
          <w:sz w:val="26"/>
          <w:szCs w:val="26"/>
        </w:rPr>
        <w:t xml:space="preserve"> | </w:t>
      </w:r>
      <w:hyperlink r:id="rId19">
        <w:r>
          <w:rPr>
            <w:color w:val="0F6DA8"/>
            <w:sz w:val="26"/>
            <w:szCs w:val="26"/>
          </w:rPr>
          <w:t>Transcript</w:t>
        </w:r>
      </w:hyperlink>
      <w:r>
        <w:rPr>
          <w:color w:val="222222"/>
          <w:sz w:val="26"/>
          <w:szCs w:val="26"/>
        </w:rPr>
        <w:t xml:space="preserve"> for information on wor</w:t>
      </w:r>
      <w:r>
        <w:rPr>
          <w:color w:val="222222"/>
          <w:sz w:val="26"/>
          <w:szCs w:val="26"/>
        </w:rPr>
        <w:t>king with the concept map and template to complete your assessment.</w:t>
      </w:r>
    </w:p>
    <w:p w14:paraId="00000039"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3" w:name="_s9z8041nr4b1" w:colFirst="0" w:colLast="0"/>
      <w:bookmarkEnd w:id="13"/>
      <w:r>
        <w:rPr>
          <w:color w:val="222222"/>
          <w:sz w:val="30"/>
          <w:szCs w:val="30"/>
        </w:rPr>
        <w:t>Pathophysiology</w:t>
      </w:r>
    </w:p>
    <w:p w14:paraId="0000003A" w14:textId="77777777" w:rsidR="00842D18" w:rsidRDefault="00582351">
      <w:pPr>
        <w:numPr>
          <w:ilvl w:val="0"/>
          <w:numId w:val="3"/>
        </w:numPr>
        <w:shd w:val="clear" w:color="auto" w:fill="FFFFFF"/>
        <w:spacing w:before="300"/>
        <w:ind w:left="1020" w:right="300"/>
      </w:pPr>
      <w:r>
        <w:rPr>
          <w:color w:val="222222"/>
          <w:sz w:val="26"/>
          <w:szCs w:val="26"/>
        </w:rPr>
        <w:t xml:space="preserve">Stanford School of Medicine. (2013). </w:t>
      </w:r>
      <w:hyperlink r:id="rId20">
        <w:r>
          <w:rPr>
            <w:i/>
            <w:color w:val="0F6DA8"/>
            <w:sz w:val="26"/>
            <w:szCs w:val="26"/>
          </w:rPr>
          <w:t>Basics of</w:t>
        </w:r>
        <w:r>
          <w:rPr>
            <w:i/>
            <w:color w:val="0F6DA8"/>
            <w:sz w:val="26"/>
            <w:szCs w:val="26"/>
          </w:rPr>
          <w:t xml:space="preserve"> metabolism</w:t>
        </w:r>
      </w:hyperlink>
      <w:hyperlink r:id="rId21">
        <w:r>
          <w:rPr>
            <w:color w:val="0F6DA8"/>
            <w:sz w:val="26"/>
            <w:szCs w:val="26"/>
          </w:rPr>
          <w:t xml:space="preserve"> [Video]</w:t>
        </w:r>
      </w:hyperlink>
      <w:r>
        <w:rPr>
          <w:color w:val="222222"/>
          <w:sz w:val="26"/>
          <w:szCs w:val="26"/>
        </w:rPr>
        <w:t>. Retrieved from https://www.khanacademy.org/partner-content/stanford-medicine/growth-and-metabolism/v/basics-of-metabolism</w:t>
      </w:r>
    </w:p>
    <w:p w14:paraId="0000003B" w14:textId="77777777" w:rsidR="00842D18" w:rsidRDefault="00582351">
      <w:pPr>
        <w:numPr>
          <w:ilvl w:val="0"/>
          <w:numId w:val="3"/>
        </w:numPr>
        <w:shd w:val="clear" w:color="auto" w:fill="FFFFFF"/>
        <w:ind w:left="1020" w:right="300"/>
      </w:pPr>
      <w:r>
        <w:rPr>
          <w:color w:val="222222"/>
          <w:sz w:val="26"/>
          <w:szCs w:val="26"/>
        </w:rPr>
        <w:t xml:space="preserve">Khan, S. (2011). </w:t>
      </w:r>
      <w:hyperlink r:id="rId22">
        <w:r>
          <w:rPr>
            <w:i/>
            <w:color w:val="0F6DA8"/>
            <w:sz w:val="26"/>
            <w:szCs w:val="26"/>
          </w:rPr>
          <w:t>Glucose insulin and diabetes</w:t>
        </w:r>
      </w:hyperlink>
      <w:hyperlink r:id="rId23">
        <w:r>
          <w:rPr>
            <w:color w:val="0F6DA8"/>
            <w:sz w:val="26"/>
            <w:szCs w:val="26"/>
          </w:rPr>
          <w:t xml:space="preserve"> [Video]</w:t>
        </w:r>
      </w:hyperlink>
      <w:r>
        <w:rPr>
          <w:color w:val="222222"/>
          <w:sz w:val="26"/>
          <w:szCs w:val="26"/>
        </w:rPr>
        <w:t>. Retrieved from https://www.khanacademy.org/test-prep/mcat/biomolecules/hormonal-r</w:t>
      </w:r>
      <w:r>
        <w:rPr>
          <w:color w:val="222222"/>
          <w:sz w:val="26"/>
          <w:szCs w:val="26"/>
        </w:rPr>
        <w:t>egulation/v/glucose-insulin-and-diabetes</w:t>
      </w:r>
    </w:p>
    <w:p w14:paraId="0000003C" w14:textId="77777777" w:rsidR="00842D18" w:rsidRDefault="00582351">
      <w:pPr>
        <w:numPr>
          <w:ilvl w:val="0"/>
          <w:numId w:val="3"/>
        </w:numPr>
        <w:shd w:val="clear" w:color="auto" w:fill="FFFFFF"/>
        <w:spacing w:after="1080"/>
        <w:ind w:left="1020" w:right="300"/>
      </w:pPr>
      <w:r>
        <w:rPr>
          <w:color w:val="222222"/>
          <w:sz w:val="26"/>
          <w:szCs w:val="26"/>
        </w:rPr>
        <w:t xml:space="preserve">Patton, R. S. (2013). </w:t>
      </w:r>
      <w:hyperlink r:id="rId24">
        <w:r>
          <w:rPr>
            <w:i/>
            <w:color w:val="0F6DA8"/>
            <w:sz w:val="26"/>
            <w:szCs w:val="26"/>
          </w:rPr>
          <w:t>Hormone c</w:t>
        </w:r>
        <w:r>
          <w:rPr>
            <w:i/>
            <w:color w:val="0F6DA8"/>
            <w:sz w:val="26"/>
            <w:szCs w:val="26"/>
          </w:rPr>
          <w:t>oncentration metabolism and negative feedback</w:t>
        </w:r>
      </w:hyperlink>
      <w:hyperlink r:id="rId25">
        <w:r>
          <w:rPr>
            <w:color w:val="0F6DA8"/>
            <w:sz w:val="26"/>
            <w:szCs w:val="26"/>
          </w:rPr>
          <w:t xml:space="preserve"> [Video]</w:t>
        </w:r>
      </w:hyperlink>
      <w:r>
        <w:rPr>
          <w:color w:val="222222"/>
          <w:sz w:val="26"/>
          <w:szCs w:val="26"/>
        </w:rPr>
        <w:t>. Retrieved from ht</w:t>
      </w:r>
      <w:r>
        <w:rPr>
          <w:color w:val="222222"/>
          <w:sz w:val="26"/>
          <w:szCs w:val="26"/>
        </w:rPr>
        <w:t>tps://www.khanacademy.org/science/health-and-medicine/advanced-endocrine-system/endocrine-system-introduction/v/hormone-concentration-metabolism-negative-feedback</w:t>
      </w:r>
    </w:p>
    <w:p w14:paraId="0000003D"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4" w:name="_d2ioypb5aamx" w:colFirst="0" w:colLast="0"/>
      <w:bookmarkEnd w:id="14"/>
      <w:r>
        <w:rPr>
          <w:color w:val="222222"/>
          <w:sz w:val="30"/>
          <w:szCs w:val="30"/>
        </w:rPr>
        <w:t>Course Files and Templates</w:t>
      </w:r>
    </w:p>
    <w:p w14:paraId="0000003E" w14:textId="77777777" w:rsidR="00842D18" w:rsidRDefault="00582351">
      <w:pPr>
        <w:numPr>
          <w:ilvl w:val="0"/>
          <w:numId w:val="6"/>
        </w:numPr>
        <w:shd w:val="clear" w:color="auto" w:fill="FFFFFF"/>
        <w:spacing w:before="300"/>
        <w:ind w:left="1020" w:right="300"/>
      </w:pPr>
      <w:hyperlink r:id="rId26">
        <w:r>
          <w:rPr>
            <w:color w:val="0F6DA8"/>
            <w:sz w:val="26"/>
            <w:szCs w:val="26"/>
          </w:rPr>
          <w:t>APA Module</w:t>
        </w:r>
      </w:hyperlink>
      <w:r>
        <w:rPr>
          <w:color w:val="222222"/>
          <w:sz w:val="26"/>
          <w:szCs w:val="26"/>
        </w:rPr>
        <w:t>.</w:t>
      </w:r>
    </w:p>
    <w:p w14:paraId="0000003F" w14:textId="77777777" w:rsidR="00842D18" w:rsidRDefault="00582351">
      <w:pPr>
        <w:numPr>
          <w:ilvl w:val="0"/>
          <w:numId w:val="6"/>
        </w:numPr>
        <w:shd w:val="clear" w:color="auto" w:fill="FFFFFF"/>
        <w:ind w:left="1020" w:right="300"/>
      </w:pPr>
      <w:hyperlink r:id="rId27">
        <w:r>
          <w:rPr>
            <w:color w:val="0F6DA8"/>
            <w:sz w:val="26"/>
            <w:szCs w:val="26"/>
          </w:rPr>
          <w:t>APA Style Paper Template [DOCX]</w:t>
        </w:r>
      </w:hyperlink>
      <w:r>
        <w:rPr>
          <w:color w:val="222222"/>
          <w:sz w:val="26"/>
          <w:szCs w:val="26"/>
        </w:rPr>
        <w:t>.</w:t>
      </w:r>
    </w:p>
    <w:p w14:paraId="00000040" w14:textId="77777777" w:rsidR="00842D18" w:rsidRDefault="00582351">
      <w:pPr>
        <w:numPr>
          <w:ilvl w:val="0"/>
          <w:numId w:val="6"/>
        </w:numPr>
        <w:shd w:val="clear" w:color="auto" w:fill="FFFFFF"/>
        <w:ind w:left="1020" w:right="300"/>
      </w:pPr>
      <w:hyperlink r:id="rId28">
        <w:r>
          <w:rPr>
            <w:color w:val="0F6DA8"/>
            <w:sz w:val="26"/>
            <w:szCs w:val="26"/>
          </w:rPr>
          <w:t>APA Style Paper Tutorial [DOCX]</w:t>
        </w:r>
      </w:hyperlink>
      <w:r>
        <w:rPr>
          <w:color w:val="222222"/>
          <w:sz w:val="26"/>
          <w:szCs w:val="26"/>
        </w:rPr>
        <w:t>.</w:t>
      </w:r>
    </w:p>
    <w:p w14:paraId="00000041" w14:textId="77777777" w:rsidR="00842D18" w:rsidRDefault="00582351">
      <w:pPr>
        <w:numPr>
          <w:ilvl w:val="0"/>
          <w:numId w:val="6"/>
        </w:numPr>
        <w:shd w:val="clear" w:color="auto" w:fill="FFFFFF"/>
        <w:ind w:left="1020" w:right="300"/>
      </w:pPr>
      <w:hyperlink r:id="rId29">
        <w:r>
          <w:rPr>
            <w:color w:val="0F6DA8"/>
            <w:sz w:val="26"/>
            <w:szCs w:val="26"/>
          </w:rPr>
          <w:t>Concept Map Template [DOCX]</w:t>
        </w:r>
      </w:hyperlink>
      <w:r>
        <w:rPr>
          <w:color w:val="222222"/>
          <w:sz w:val="26"/>
          <w:szCs w:val="26"/>
        </w:rPr>
        <w:t>.</w:t>
      </w:r>
    </w:p>
    <w:p w14:paraId="00000042" w14:textId="77777777" w:rsidR="00842D18" w:rsidRDefault="00582351">
      <w:pPr>
        <w:numPr>
          <w:ilvl w:val="0"/>
          <w:numId w:val="6"/>
        </w:numPr>
        <w:shd w:val="clear" w:color="auto" w:fill="FFFFFF"/>
        <w:spacing w:after="1080"/>
        <w:ind w:left="1020" w:right="300"/>
      </w:pPr>
      <w:hyperlink r:id="rId30">
        <w:r>
          <w:rPr>
            <w:color w:val="0F6DA8"/>
            <w:sz w:val="26"/>
            <w:szCs w:val="26"/>
          </w:rPr>
          <w:t>Guiding Questions: Concept Map [DOC]</w:t>
        </w:r>
      </w:hyperlink>
      <w:r>
        <w:rPr>
          <w:color w:val="222222"/>
          <w:sz w:val="26"/>
          <w:szCs w:val="26"/>
        </w:rPr>
        <w:t>.</w:t>
      </w:r>
    </w:p>
    <w:p w14:paraId="00000043" w14:textId="77777777" w:rsidR="00842D18" w:rsidRDefault="00582351">
      <w:pPr>
        <w:pStyle w:val="Heading4"/>
        <w:keepNext w:val="0"/>
        <w:keepLines w:val="0"/>
        <w:shd w:val="clear" w:color="auto" w:fill="FFFFFF"/>
        <w:spacing w:before="300" w:after="720"/>
        <w:ind w:left="300" w:right="300"/>
        <w:rPr>
          <w:color w:val="222222"/>
          <w:sz w:val="35"/>
          <w:szCs w:val="35"/>
        </w:rPr>
      </w:pPr>
      <w:bookmarkStart w:id="15" w:name="_4l3vql4upuqm" w:colFirst="0" w:colLast="0"/>
      <w:bookmarkEnd w:id="15"/>
      <w:r>
        <w:rPr>
          <w:color w:val="222222"/>
          <w:sz w:val="35"/>
          <w:szCs w:val="35"/>
        </w:rPr>
        <w:t>Optional Resources</w:t>
      </w:r>
    </w:p>
    <w:p w14:paraId="00000044" w14:textId="77777777" w:rsidR="00842D18" w:rsidRDefault="00582351">
      <w:pPr>
        <w:shd w:val="clear" w:color="auto" w:fill="FFFFFF"/>
        <w:spacing w:before="300" w:after="820"/>
        <w:ind w:left="300" w:right="300"/>
        <w:rPr>
          <w:color w:val="222222"/>
          <w:sz w:val="26"/>
          <w:szCs w:val="26"/>
        </w:rPr>
      </w:pPr>
      <w:r>
        <w:rPr>
          <w:color w:val="222222"/>
          <w:sz w:val="26"/>
          <w:szCs w:val="26"/>
        </w:rPr>
        <w:t>The following additional resources are for your further exploration of specific conditions, diseases, or disorders. These resources will help you with your initial research for the Concept Map assessment. They may also provide ideas and information for cre</w:t>
      </w:r>
      <w:r>
        <w:rPr>
          <w:color w:val="222222"/>
          <w:sz w:val="26"/>
          <w:szCs w:val="26"/>
        </w:rPr>
        <w:t>ating your own case study around a specific condition, disease, or disorder if you choose to do so for the first assessment.</w:t>
      </w:r>
    </w:p>
    <w:p w14:paraId="00000045" w14:textId="77777777" w:rsidR="00842D18" w:rsidRDefault="00582351">
      <w:pPr>
        <w:shd w:val="clear" w:color="auto" w:fill="FFFFFF"/>
        <w:spacing w:before="300" w:after="820"/>
        <w:ind w:left="300" w:right="300"/>
        <w:rPr>
          <w:color w:val="222222"/>
          <w:sz w:val="26"/>
          <w:szCs w:val="26"/>
        </w:rPr>
      </w:pPr>
      <w:r>
        <w:rPr>
          <w:color w:val="222222"/>
          <w:sz w:val="26"/>
          <w:szCs w:val="26"/>
        </w:rPr>
        <w:t>You do not have to read all of these resources—nor should you. Review them as needed to complete your assessments.</w:t>
      </w:r>
    </w:p>
    <w:p w14:paraId="00000046"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6" w:name="_k1dmjoaj4mcv" w:colFirst="0" w:colLast="0"/>
      <w:bookmarkEnd w:id="16"/>
      <w:r>
        <w:rPr>
          <w:color w:val="222222"/>
          <w:sz w:val="30"/>
          <w:szCs w:val="30"/>
        </w:rPr>
        <w:t>Cancer</w:t>
      </w:r>
    </w:p>
    <w:p w14:paraId="00000047" w14:textId="77777777" w:rsidR="00842D18" w:rsidRDefault="00582351">
      <w:pPr>
        <w:numPr>
          <w:ilvl w:val="0"/>
          <w:numId w:val="2"/>
        </w:numPr>
        <w:shd w:val="clear" w:color="auto" w:fill="FFFFFF"/>
        <w:spacing w:before="300"/>
        <w:ind w:left="1020" w:right="300"/>
      </w:pPr>
      <w:hyperlink r:id="rId31">
        <w:r>
          <w:rPr>
            <w:color w:val="0F6DA8"/>
            <w:sz w:val="26"/>
            <w:szCs w:val="26"/>
          </w:rPr>
          <w:t>American Cancer Society</w:t>
        </w:r>
      </w:hyperlink>
      <w:r>
        <w:rPr>
          <w:color w:val="222222"/>
          <w:sz w:val="26"/>
          <w:szCs w:val="26"/>
        </w:rPr>
        <w:t xml:space="preserve"> (</w:t>
      </w:r>
      <w:proofErr w:type="spellStart"/>
      <w:r>
        <w:rPr>
          <w:color w:val="222222"/>
          <w:sz w:val="26"/>
          <w:szCs w:val="26"/>
        </w:rPr>
        <w:t>n.d.</w:t>
      </w:r>
      <w:proofErr w:type="spellEnd"/>
      <w:r>
        <w:rPr>
          <w:color w:val="222222"/>
          <w:sz w:val="26"/>
          <w:szCs w:val="26"/>
        </w:rPr>
        <w:t>). Retrieved from https://www.cancer.org/</w:t>
      </w:r>
    </w:p>
    <w:p w14:paraId="00000048" w14:textId="77777777" w:rsidR="00842D18" w:rsidRDefault="00582351">
      <w:pPr>
        <w:numPr>
          <w:ilvl w:val="0"/>
          <w:numId w:val="2"/>
        </w:numPr>
        <w:shd w:val="clear" w:color="auto" w:fill="FFFFFF"/>
        <w:spacing w:after="1080"/>
        <w:ind w:left="1020" w:right="300"/>
      </w:pPr>
      <w:r>
        <w:rPr>
          <w:color w:val="222222"/>
          <w:sz w:val="26"/>
          <w:szCs w:val="26"/>
        </w:rPr>
        <w:t xml:space="preserve">Office on Women's Health. (2014). </w:t>
      </w:r>
      <w:hyperlink r:id="rId32">
        <w:r>
          <w:rPr>
            <w:color w:val="0F6DA8"/>
            <w:sz w:val="26"/>
            <w:szCs w:val="26"/>
          </w:rPr>
          <w:t>Cancer</w:t>
        </w:r>
      </w:hyperlink>
      <w:r>
        <w:rPr>
          <w:color w:val="222222"/>
          <w:sz w:val="26"/>
          <w:szCs w:val="26"/>
        </w:rPr>
        <w:t>. Retrieved from https://www.womenshealth.gov/cancer/index.htm</w:t>
      </w:r>
    </w:p>
    <w:p w14:paraId="00000049"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7" w:name="_hn4ylwgsboup" w:colFirst="0" w:colLast="0"/>
      <w:bookmarkEnd w:id="17"/>
      <w:r>
        <w:rPr>
          <w:color w:val="222222"/>
          <w:sz w:val="30"/>
          <w:szCs w:val="30"/>
        </w:rPr>
        <w:t>Diabetes (Type 2 and Complications)</w:t>
      </w:r>
    </w:p>
    <w:p w14:paraId="0000004A" w14:textId="77777777" w:rsidR="00842D18" w:rsidRDefault="00582351">
      <w:pPr>
        <w:numPr>
          <w:ilvl w:val="0"/>
          <w:numId w:val="13"/>
        </w:numPr>
        <w:shd w:val="clear" w:color="auto" w:fill="FFFFFF"/>
        <w:spacing w:before="300"/>
        <w:ind w:left="1020" w:right="300"/>
      </w:pPr>
      <w:r>
        <w:rPr>
          <w:color w:val="222222"/>
          <w:sz w:val="26"/>
          <w:szCs w:val="26"/>
        </w:rPr>
        <w:t xml:space="preserve">American Diabetes Association. (2017). </w:t>
      </w:r>
      <w:hyperlink r:id="rId33">
        <w:r>
          <w:rPr>
            <w:color w:val="0F6DA8"/>
            <w:sz w:val="26"/>
            <w:szCs w:val="26"/>
          </w:rPr>
          <w:t>Type 2 diabetes</w:t>
        </w:r>
      </w:hyperlink>
      <w:r>
        <w:rPr>
          <w:color w:val="222222"/>
          <w:sz w:val="26"/>
          <w:szCs w:val="26"/>
        </w:rPr>
        <w:t>. Retrieved fr</w:t>
      </w:r>
      <w:r>
        <w:rPr>
          <w:color w:val="222222"/>
          <w:sz w:val="26"/>
          <w:szCs w:val="26"/>
        </w:rPr>
        <w:t>om http://www.diabetes.org/diabetes-basics/type-2/?loc=util-header_type2</w:t>
      </w:r>
    </w:p>
    <w:p w14:paraId="0000004B" w14:textId="77777777" w:rsidR="00842D18" w:rsidRDefault="00582351">
      <w:pPr>
        <w:numPr>
          <w:ilvl w:val="0"/>
          <w:numId w:val="13"/>
        </w:numPr>
        <w:shd w:val="clear" w:color="auto" w:fill="FFFFFF"/>
        <w:ind w:left="1020" w:right="300"/>
      </w:pPr>
      <w:r>
        <w:rPr>
          <w:color w:val="222222"/>
          <w:sz w:val="26"/>
          <w:szCs w:val="26"/>
        </w:rPr>
        <w:t xml:space="preserve">American Diabetes Association. (2017). </w:t>
      </w:r>
      <w:hyperlink r:id="rId34">
        <w:r>
          <w:rPr>
            <w:color w:val="0F6DA8"/>
            <w:sz w:val="26"/>
            <w:szCs w:val="26"/>
          </w:rPr>
          <w:t>Complications</w:t>
        </w:r>
      </w:hyperlink>
      <w:r>
        <w:rPr>
          <w:color w:val="222222"/>
          <w:sz w:val="26"/>
          <w:szCs w:val="26"/>
        </w:rPr>
        <w:t>. Retrieved from http://www.diabetes.org/living-with</w:t>
      </w:r>
      <w:r>
        <w:rPr>
          <w:color w:val="222222"/>
          <w:sz w:val="26"/>
          <w:szCs w:val="26"/>
        </w:rPr>
        <w:t>-diabetes/complications/</w:t>
      </w:r>
    </w:p>
    <w:p w14:paraId="0000004C" w14:textId="77777777" w:rsidR="00842D18" w:rsidRDefault="00582351">
      <w:pPr>
        <w:numPr>
          <w:ilvl w:val="0"/>
          <w:numId w:val="13"/>
        </w:numPr>
        <w:shd w:val="clear" w:color="auto" w:fill="FFFFFF"/>
        <w:ind w:left="1020" w:right="300"/>
      </w:pPr>
      <w:r>
        <w:rPr>
          <w:color w:val="222222"/>
          <w:sz w:val="26"/>
          <w:szCs w:val="26"/>
        </w:rPr>
        <w:lastRenderedPageBreak/>
        <w:t xml:space="preserve">American Diabetes Association. (2017). </w:t>
      </w:r>
      <w:hyperlink r:id="rId35">
        <w:r>
          <w:rPr>
            <w:color w:val="0F6DA8"/>
            <w:sz w:val="26"/>
            <w:szCs w:val="26"/>
          </w:rPr>
          <w:t>Standards for medical care in diabetes—2017 abridged for primary care providers</w:t>
        </w:r>
      </w:hyperlink>
      <w:r>
        <w:rPr>
          <w:color w:val="222222"/>
          <w:sz w:val="26"/>
          <w:szCs w:val="26"/>
        </w:rPr>
        <w:t xml:space="preserve">. </w:t>
      </w:r>
      <w:r>
        <w:rPr>
          <w:i/>
          <w:color w:val="222222"/>
          <w:sz w:val="26"/>
          <w:szCs w:val="26"/>
        </w:rPr>
        <w:t>Clinical Diabetes, 35</w:t>
      </w:r>
      <w:r>
        <w:rPr>
          <w:color w:val="222222"/>
          <w:sz w:val="26"/>
          <w:szCs w:val="26"/>
        </w:rPr>
        <w:t>(1), 5–26. Retrieve</w:t>
      </w:r>
      <w:r>
        <w:rPr>
          <w:color w:val="222222"/>
          <w:sz w:val="26"/>
          <w:szCs w:val="26"/>
        </w:rPr>
        <w:t>d from http://clinical.diabetesjournals.org/content/35/1/5</w:t>
      </w:r>
    </w:p>
    <w:p w14:paraId="0000004D" w14:textId="77777777" w:rsidR="00842D18" w:rsidRDefault="00582351">
      <w:pPr>
        <w:numPr>
          <w:ilvl w:val="0"/>
          <w:numId w:val="13"/>
        </w:numPr>
        <w:shd w:val="clear" w:color="auto" w:fill="FFFFFF"/>
        <w:ind w:left="1020" w:right="300"/>
      </w:pPr>
      <w:r>
        <w:rPr>
          <w:color w:val="222222"/>
          <w:sz w:val="26"/>
          <w:szCs w:val="26"/>
        </w:rPr>
        <w:t>American Diabetes Association. (</w:t>
      </w:r>
      <w:proofErr w:type="spellStart"/>
      <w:r>
        <w:rPr>
          <w:color w:val="222222"/>
          <w:sz w:val="26"/>
          <w:szCs w:val="26"/>
        </w:rPr>
        <w:t>n.d.</w:t>
      </w:r>
      <w:proofErr w:type="spellEnd"/>
      <w:r>
        <w:rPr>
          <w:color w:val="222222"/>
          <w:sz w:val="26"/>
          <w:szCs w:val="26"/>
        </w:rPr>
        <w:t xml:space="preserve">). </w:t>
      </w:r>
      <w:hyperlink r:id="rId36">
        <w:r>
          <w:rPr>
            <w:color w:val="0F6DA8"/>
            <w:sz w:val="26"/>
            <w:szCs w:val="26"/>
          </w:rPr>
          <w:t>DiabetesPro</w:t>
        </w:r>
      </w:hyperlink>
      <w:r>
        <w:rPr>
          <w:color w:val="222222"/>
          <w:sz w:val="26"/>
          <w:szCs w:val="26"/>
        </w:rPr>
        <w:t>. Retrieved from http://professional.diabetes.org/?loc=bb-dorg</w:t>
      </w:r>
    </w:p>
    <w:p w14:paraId="0000004E" w14:textId="77777777" w:rsidR="00842D18" w:rsidRDefault="00582351">
      <w:pPr>
        <w:numPr>
          <w:ilvl w:val="0"/>
          <w:numId w:val="13"/>
        </w:numPr>
        <w:shd w:val="clear" w:color="auto" w:fill="FFFFFF"/>
        <w:ind w:left="1020" w:right="300"/>
      </w:pPr>
      <w:proofErr w:type="spellStart"/>
      <w:r>
        <w:rPr>
          <w:color w:val="222222"/>
          <w:sz w:val="26"/>
          <w:szCs w:val="26"/>
        </w:rPr>
        <w:t>Geisz</w:t>
      </w:r>
      <w:proofErr w:type="spellEnd"/>
      <w:r>
        <w:rPr>
          <w:color w:val="222222"/>
          <w:sz w:val="26"/>
          <w:szCs w:val="26"/>
        </w:rPr>
        <w:t>, M. B. (2010)</w:t>
      </w:r>
      <w:r>
        <w:rPr>
          <w:color w:val="222222"/>
          <w:sz w:val="26"/>
          <w:szCs w:val="26"/>
        </w:rPr>
        <w:t xml:space="preserve">. </w:t>
      </w:r>
      <w:hyperlink r:id="rId37">
        <w:r>
          <w:rPr>
            <w:color w:val="0F6DA8"/>
            <w:sz w:val="26"/>
            <w:szCs w:val="26"/>
          </w:rPr>
          <w:t>The diabetes initiative</w:t>
        </w:r>
      </w:hyperlink>
      <w:r>
        <w:rPr>
          <w:color w:val="222222"/>
          <w:sz w:val="26"/>
          <w:szCs w:val="26"/>
        </w:rPr>
        <w:t>. Retrieved from http://www.rwjf.org/en/library/research/2010/04/the-diabetes-initiative.html</w:t>
      </w:r>
    </w:p>
    <w:p w14:paraId="0000004F" w14:textId="77777777" w:rsidR="00842D18" w:rsidRDefault="00582351">
      <w:pPr>
        <w:numPr>
          <w:ilvl w:val="0"/>
          <w:numId w:val="13"/>
        </w:numPr>
        <w:shd w:val="clear" w:color="auto" w:fill="FFFFFF"/>
        <w:spacing w:after="1080"/>
        <w:ind w:left="1020" w:right="300"/>
      </w:pPr>
      <w:r>
        <w:rPr>
          <w:color w:val="222222"/>
          <w:sz w:val="26"/>
          <w:szCs w:val="26"/>
        </w:rPr>
        <w:t xml:space="preserve">Office on Women's Health. (2016). </w:t>
      </w:r>
      <w:hyperlink r:id="rId38">
        <w:r>
          <w:rPr>
            <w:color w:val="0F6DA8"/>
            <w:sz w:val="26"/>
            <w:szCs w:val="26"/>
          </w:rPr>
          <w:t>Diabetes</w:t>
        </w:r>
      </w:hyperlink>
      <w:r>
        <w:rPr>
          <w:color w:val="222222"/>
          <w:sz w:val="26"/>
          <w:szCs w:val="26"/>
        </w:rPr>
        <w:t>. Retrieved from https://www.womenshealth.gov/publications/our-publications/fact-sheet/diabetes.html</w:t>
      </w:r>
    </w:p>
    <w:p w14:paraId="00000050"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8" w:name="_twblmwcfx8gi" w:colFirst="0" w:colLast="0"/>
      <w:bookmarkEnd w:id="18"/>
      <w:r>
        <w:rPr>
          <w:color w:val="222222"/>
          <w:sz w:val="30"/>
          <w:szCs w:val="30"/>
        </w:rPr>
        <w:t>HIV/AIDS</w:t>
      </w:r>
    </w:p>
    <w:p w14:paraId="00000051" w14:textId="77777777" w:rsidR="00842D18" w:rsidRDefault="00582351">
      <w:pPr>
        <w:numPr>
          <w:ilvl w:val="0"/>
          <w:numId w:val="7"/>
        </w:numPr>
        <w:shd w:val="clear" w:color="auto" w:fill="FFFFFF"/>
        <w:spacing w:before="300"/>
        <w:ind w:left="1020" w:right="300"/>
      </w:pPr>
      <w:r>
        <w:rPr>
          <w:color w:val="222222"/>
          <w:sz w:val="26"/>
          <w:szCs w:val="26"/>
        </w:rPr>
        <w:t>AIDS Foundation of Chicago. (</w:t>
      </w:r>
      <w:proofErr w:type="spellStart"/>
      <w:r>
        <w:rPr>
          <w:color w:val="222222"/>
          <w:sz w:val="26"/>
          <w:szCs w:val="26"/>
        </w:rPr>
        <w:t>n.d.</w:t>
      </w:r>
      <w:proofErr w:type="spellEnd"/>
      <w:r>
        <w:rPr>
          <w:color w:val="222222"/>
          <w:sz w:val="26"/>
          <w:szCs w:val="26"/>
        </w:rPr>
        <w:t xml:space="preserve">). </w:t>
      </w:r>
      <w:hyperlink r:id="rId39">
        <w:r>
          <w:rPr>
            <w:color w:val="0F6DA8"/>
            <w:sz w:val="26"/>
            <w:szCs w:val="26"/>
          </w:rPr>
          <w:t>About HIV</w:t>
        </w:r>
      </w:hyperlink>
      <w:r>
        <w:rPr>
          <w:color w:val="222222"/>
          <w:sz w:val="26"/>
          <w:szCs w:val="26"/>
        </w:rPr>
        <w:t>. Retrieved from http://www.aidschicago.org/page/about-hiv</w:t>
      </w:r>
    </w:p>
    <w:p w14:paraId="00000052" w14:textId="77777777" w:rsidR="00842D18" w:rsidRDefault="00582351">
      <w:pPr>
        <w:numPr>
          <w:ilvl w:val="0"/>
          <w:numId w:val="7"/>
        </w:numPr>
        <w:shd w:val="clear" w:color="auto" w:fill="FFFFFF"/>
        <w:ind w:left="1020" w:right="300"/>
      </w:pPr>
      <w:proofErr w:type="spellStart"/>
      <w:r>
        <w:rPr>
          <w:color w:val="222222"/>
          <w:sz w:val="26"/>
          <w:szCs w:val="26"/>
        </w:rPr>
        <w:t>Mody</w:t>
      </w:r>
      <w:proofErr w:type="spellEnd"/>
      <w:r>
        <w:rPr>
          <w:color w:val="222222"/>
          <w:sz w:val="26"/>
          <w:szCs w:val="26"/>
        </w:rPr>
        <w:t xml:space="preserve">, A., </w:t>
      </w:r>
      <w:proofErr w:type="spellStart"/>
      <w:r>
        <w:rPr>
          <w:color w:val="222222"/>
          <w:sz w:val="26"/>
          <w:szCs w:val="26"/>
        </w:rPr>
        <w:t>Bartz</w:t>
      </w:r>
      <w:proofErr w:type="spellEnd"/>
      <w:r>
        <w:rPr>
          <w:color w:val="222222"/>
          <w:sz w:val="26"/>
          <w:szCs w:val="26"/>
        </w:rPr>
        <w:t xml:space="preserve">, S., </w:t>
      </w:r>
      <w:proofErr w:type="spellStart"/>
      <w:r>
        <w:rPr>
          <w:color w:val="222222"/>
          <w:sz w:val="26"/>
          <w:szCs w:val="26"/>
        </w:rPr>
        <w:t>Hornik</w:t>
      </w:r>
      <w:proofErr w:type="spellEnd"/>
      <w:r>
        <w:rPr>
          <w:color w:val="222222"/>
          <w:sz w:val="26"/>
          <w:szCs w:val="26"/>
        </w:rPr>
        <w:t xml:space="preserve">, C. P., </w:t>
      </w:r>
      <w:proofErr w:type="spellStart"/>
      <w:r>
        <w:rPr>
          <w:color w:val="222222"/>
          <w:sz w:val="26"/>
          <w:szCs w:val="26"/>
        </w:rPr>
        <w:t>Kiyimba</w:t>
      </w:r>
      <w:proofErr w:type="spellEnd"/>
      <w:r>
        <w:rPr>
          <w:color w:val="222222"/>
          <w:sz w:val="26"/>
          <w:szCs w:val="26"/>
        </w:rPr>
        <w:t xml:space="preserve">, T., Bain, J., </w:t>
      </w:r>
      <w:proofErr w:type="spellStart"/>
      <w:r>
        <w:rPr>
          <w:color w:val="222222"/>
          <w:sz w:val="26"/>
          <w:szCs w:val="26"/>
        </w:rPr>
        <w:t>Muehlbauer</w:t>
      </w:r>
      <w:proofErr w:type="spellEnd"/>
      <w:r>
        <w:rPr>
          <w:color w:val="222222"/>
          <w:sz w:val="26"/>
          <w:szCs w:val="26"/>
        </w:rPr>
        <w:t>, M</w:t>
      </w:r>
      <w:proofErr w:type="gramStart"/>
      <w:r>
        <w:rPr>
          <w:color w:val="222222"/>
          <w:sz w:val="26"/>
          <w:szCs w:val="26"/>
        </w:rPr>
        <w:t>., . . .</w:t>
      </w:r>
      <w:proofErr w:type="gramEnd"/>
      <w:r>
        <w:rPr>
          <w:color w:val="222222"/>
          <w:sz w:val="26"/>
          <w:szCs w:val="26"/>
        </w:rPr>
        <w:t xml:space="preserve"> </w:t>
      </w:r>
      <w:proofErr w:type="spellStart"/>
      <w:r>
        <w:rPr>
          <w:color w:val="222222"/>
          <w:sz w:val="26"/>
          <w:szCs w:val="26"/>
        </w:rPr>
        <w:t>Freemark</w:t>
      </w:r>
      <w:proofErr w:type="spellEnd"/>
      <w:r>
        <w:rPr>
          <w:color w:val="222222"/>
          <w:sz w:val="26"/>
          <w:szCs w:val="26"/>
        </w:rPr>
        <w:t xml:space="preserve">, M. (2014). </w:t>
      </w:r>
      <w:hyperlink r:id="rId40">
        <w:r>
          <w:rPr>
            <w:color w:val="0F6DA8"/>
            <w:sz w:val="26"/>
            <w:szCs w:val="26"/>
          </w:rPr>
          <w:t>Effects of HIV infection on the metabolic and hormonal status of children with severe acute malnutrition</w:t>
        </w:r>
      </w:hyperlink>
      <w:r>
        <w:rPr>
          <w:color w:val="222222"/>
          <w:sz w:val="26"/>
          <w:szCs w:val="26"/>
        </w:rPr>
        <w:t xml:space="preserve">. </w:t>
      </w:r>
      <w:proofErr w:type="spellStart"/>
      <w:r>
        <w:rPr>
          <w:i/>
          <w:color w:val="222222"/>
          <w:sz w:val="26"/>
          <w:szCs w:val="26"/>
        </w:rPr>
        <w:t>PLoS</w:t>
      </w:r>
      <w:proofErr w:type="spellEnd"/>
      <w:r>
        <w:rPr>
          <w:i/>
          <w:color w:val="222222"/>
          <w:sz w:val="26"/>
          <w:szCs w:val="26"/>
        </w:rPr>
        <w:t xml:space="preserve"> One</w:t>
      </w:r>
      <w:r>
        <w:rPr>
          <w:color w:val="222222"/>
          <w:sz w:val="26"/>
          <w:szCs w:val="26"/>
        </w:rPr>
        <w:t xml:space="preserve">, </w:t>
      </w:r>
      <w:r>
        <w:rPr>
          <w:i/>
          <w:color w:val="222222"/>
          <w:sz w:val="26"/>
          <w:szCs w:val="26"/>
        </w:rPr>
        <w:t>9</w:t>
      </w:r>
      <w:r>
        <w:rPr>
          <w:color w:val="222222"/>
          <w:sz w:val="26"/>
          <w:szCs w:val="26"/>
        </w:rPr>
        <w:t>(7), e102233.</w:t>
      </w:r>
    </w:p>
    <w:p w14:paraId="00000053" w14:textId="77777777" w:rsidR="00842D18" w:rsidRDefault="00582351">
      <w:pPr>
        <w:numPr>
          <w:ilvl w:val="0"/>
          <w:numId w:val="7"/>
        </w:numPr>
        <w:shd w:val="clear" w:color="auto" w:fill="FFFFFF"/>
        <w:spacing w:after="1080"/>
        <w:ind w:left="1020" w:right="300"/>
      </w:pPr>
      <w:r>
        <w:rPr>
          <w:color w:val="222222"/>
          <w:sz w:val="26"/>
          <w:szCs w:val="26"/>
        </w:rPr>
        <w:t xml:space="preserve">Office on Women's Health. </w:t>
      </w:r>
      <w:r>
        <w:rPr>
          <w:color w:val="222222"/>
          <w:sz w:val="26"/>
          <w:szCs w:val="26"/>
        </w:rPr>
        <w:t xml:space="preserve">(2017). </w:t>
      </w:r>
      <w:hyperlink r:id="rId41">
        <w:r>
          <w:rPr>
            <w:color w:val="0F6DA8"/>
            <w:sz w:val="26"/>
            <w:szCs w:val="26"/>
          </w:rPr>
          <w:t>HIV and AIDS</w:t>
        </w:r>
      </w:hyperlink>
      <w:r>
        <w:rPr>
          <w:color w:val="222222"/>
          <w:sz w:val="26"/>
          <w:szCs w:val="26"/>
        </w:rPr>
        <w:t>. Retrieved from https://www.womenshealth.gov/hiv-and-aids</w:t>
      </w:r>
    </w:p>
    <w:p w14:paraId="00000054"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19" w:name="_tsc75aiqdfh" w:colFirst="0" w:colLast="0"/>
      <w:bookmarkEnd w:id="19"/>
      <w:r>
        <w:rPr>
          <w:color w:val="222222"/>
          <w:sz w:val="30"/>
          <w:szCs w:val="30"/>
        </w:rPr>
        <w:t>Hypo- and Hyperthyroidism</w:t>
      </w:r>
    </w:p>
    <w:p w14:paraId="00000055" w14:textId="77777777" w:rsidR="00842D18" w:rsidRDefault="00582351">
      <w:pPr>
        <w:numPr>
          <w:ilvl w:val="0"/>
          <w:numId w:val="9"/>
        </w:numPr>
        <w:shd w:val="clear" w:color="auto" w:fill="FFFFFF"/>
        <w:spacing w:before="300"/>
        <w:ind w:left="1020" w:right="300"/>
      </w:pPr>
      <w:r>
        <w:rPr>
          <w:color w:val="222222"/>
          <w:sz w:val="26"/>
          <w:szCs w:val="26"/>
        </w:rPr>
        <w:t xml:space="preserve">American Thyroid Association. (2017). </w:t>
      </w:r>
      <w:hyperlink r:id="rId42">
        <w:r>
          <w:rPr>
            <w:color w:val="0F6DA8"/>
            <w:sz w:val="26"/>
            <w:szCs w:val="26"/>
          </w:rPr>
          <w:t>Thyroid information</w:t>
        </w:r>
      </w:hyperlink>
      <w:r>
        <w:rPr>
          <w:color w:val="222222"/>
          <w:sz w:val="26"/>
          <w:szCs w:val="26"/>
        </w:rPr>
        <w:t>. Retrieved from http://www.thyroid.org/thyroid-information/</w:t>
      </w:r>
    </w:p>
    <w:p w14:paraId="00000056" w14:textId="77777777" w:rsidR="00842D18" w:rsidRDefault="00582351">
      <w:pPr>
        <w:numPr>
          <w:ilvl w:val="0"/>
          <w:numId w:val="9"/>
        </w:numPr>
        <w:shd w:val="clear" w:color="auto" w:fill="FFFFFF"/>
        <w:spacing w:after="1080"/>
        <w:ind w:left="1020" w:right="300"/>
      </w:pPr>
      <w:r>
        <w:rPr>
          <w:color w:val="222222"/>
          <w:sz w:val="26"/>
          <w:szCs w:val="26"/>
        </w:rPr>
        <w:t xml:space="preserve">Office on Women's Health. (2017). </w:t>
      </w:r>
      <w:hyperlink r:id="rId43">
        <w:r>
          <w:rPr>
            <w:color w:val="0F6DA8"/>
            <w:sz w:val="26"/>
            <w:szCs w:val="26"/>
          </w:rPr>
          <w:t>Thyroid disease</w:t>
        </w:r>
      </w:hyperlink>
      <w:r>
        <w:rPr>
          <w:color w:val="222222"/>
          <w:sz w:val="26"/>
          <w:szCs w:val="26"/>
        </w:rPr>
        <w:t>. Retrieved from https://www.womenshealth</w:t>
      </w:r>
      <w:r>
        <w:rPr>
          <w:color w:val="222222"/>
          <w:sz w:val="26"/>
          <w:szCs w:val="26"/>
        </w:rPr>
        <w:t>.gov/a-z-topics/thyroid-disease</w:t>
      </w:r>
    </w:p>
    <w:p w14:paraId="00000057"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20" w:name="_72a588lzbz0y" w:colFirst="0" w:colLast="0"/>
      <w:bookmarkEnd w:id="20"/>
      <w:r>
        <w:rPr>
          <w:color w:val="222222"/>
          <w:sz w:val="30"/>
          <w:szCs w:val="30"/>
        </w:rPr>
        <w:t>Metabolic Syndrome</w:t>
      </w:r>
    </w:p>
    <w:p w14:paraId="00000058" w14:textId="77777777" w:rsidR="00842D18" w:rsidRDefault="00582351">
      <w:pPr>
        <w:numPr>
          <w:ilvl w:val="0"/>
          <w:numId w:val="12"/>
        </w:numPr>
        <w:shd w:val="clear" w:color="auto" w:fill="FFFFFF"/>
        <w:spacing w:before="300"/>
        <w:ind w:left="1020" w:right="300"/>
      </w:pPr>
      <w:r>
        <w:rPr>
          <w:color w:val="222222"/>
          <w:sz w:val="26"/>
          <w:szCs w:val="26"/>
        </w:rPr>
        <w:lastRenderedPageBreak/>
        <w:t xml:space="preserve">Saylor, J., &amp; </w:t>
      </w:r>
      <w:proofErr w:type="spellStart"/>
      <w:r>
        <w:rPr>
          <w:color w:val="222222"/>
          <w:sz w:val="26"/>
          <w:szCs w:val="26"/>
        </w:rPr>
        <w:t>Friedmann</w:t>
      </w:r>
      <w:proofErr w:type="spellEnd"/>
      <w:r>
        <w:rPr>
          <w:color w:val="222222"/>
          <w:sz w:val="26"/>
          <w:szCs w:val="26"/>
        </w:rPr>
        <w:t xml:space="preserve">, E. (2015). </w:t>
      </w:r>
      <w:hyperlink r:id="rId44">
        <w:r>
          <w:rPr>
            <w:color w:val="0F6DA8"/>
            <w:sz w:val="26"/>
            <w:szCs w:val="26"/>
          </w:rPr>
          <w:t>Biopsychosocial contributors to metabolic syndrome: A secondary analysis of 2007–2010 National Health and Nutrition Examination Survey data</w:t>
        </w:r>
      </w:hyperlink>
      <w:r>
        <w:rPr>
          <w:color w:val="222222"/>
          <w:sz w:val="26"/>
          <w:szCs w:val="26"/>
        </w:rPr>
        <w:t xml:space="preserve">. </w:t>
      </w:r>
      <w:r>
        <w:rPr>
          <w:i/>
          <w:color w:val="222222"/>
          <w:sz w:val="26"/>
          <w:szCs w:val="26"/>
        </w:rPr>
        <w:t>Nursing Research, 64</w:t>
      </w:r>
      <w:r>
        <w:rPr>
          <w:color w:val="222222"/>
          <w:sz w:val="26"/>
          <w:szCs w:val="26"/>
        </w:rPr>
        <w:t>(6), 434–443.</w:t>
      </w:r>
    </w:p>
    <w:p w14:paraId="00000059" w14:textId="77777777" w:rsidR="00842D18" w:rsidRDefault="00582351">
      <w:pPr>
        <w:numPr>
          <w:ilvl w:val="0"/>
          <w:numId w:val="12"/>
        </w:numPr>
        <w:shd w:val="clear" w:color="auto" w:fill="FFFFFF"/>
        <w:ind w:left="1020" w:right="300"/>
      </w:pPr>
      <w:r>
        <w:rPr>
          <w:color w:val="222222"/>
          <w:sz w:val="26"/>
          <w:szCs w:val="26"/>
        </w:rPr>
        <w:t xml:space="preserve">Sheehan, P. (2010). </w:t>
      </w:r>
      <w:hyperlink r:id="rId45">
        <w:r>
          <w:rPr>
            <w:color w:val="0F6DA8"/>
            <w:sz w:val="26"/>
            <w:szCs w:val="26"/>
          </w:rPr>
          <w:t>Beyond metabolic syndrome</w:t>
        </w:r>
      </w:hyperlink>
      <w:r>
        <w:rPr>
          <w:color w:val="222222"/>
          <w:sz w:val="26"/>
          <w:szCs w:val="26"/>
        </w:rPr>
        <w:t xml:space="preserve">. </w:t>
      </w:r>
      <w:proofErr w:type="spellStart"/>
      <w:r>
        <w:rPr>
          <w:i/>
          <w:color w:val="222222"/>
          <w:sz w:val="26"/>
          <w:szCs w:val="26"/>
        </w:rPr>
        <w:t>DiabetesInsight</w:t>
      </w:r>
      <w:proofErr w:type="spellEnd"/>
      <w:r>
        <w:rPr>
          <w:color w:val="222222"/>
          <w:sz w:val="26"/>
          <w:szCs w:val="26"/>
        </w:rPr>
        <w:t xml:space="preserve">, </w:t>
      </w:r>
      <w:r>
        <w:rPr>
          <w:i/>
          <w:color w:val="222222"/>
          <w:sz w:val="26"/>
          <w:szCs w:val="26"/>
        </w:rPr>
        <w:t>1</w:t>
      </w:r>
      <w:r>
        <w:rPr>
          <w:color w:val="222222"/>
          <w:sz w:val="26"/>
          <w:szCs w:val="26"/>
        </w:rPr>
        <w:t>(3). Retrieved from http://professional.diabetes.org/podcast/beyond-metabolic-syndrome</w:t>
      </w:r>
    </w:p>
    <w:p w14:paraId="0000005A" w14:textId="77777777" w:rsidR="00842D18" w:rsidRDefault="00582351">
      <w:pPr>
        <w:numPr>
          <w:ilvl w:val="0"/>
          <w:numId w:val="12"/>
        </w:numPr>
        <w:shd w:val="clear" w:color="auto" w:fill="FFFFFF"/>
        <w:spacing w:after="1080"/>
        <w:ind w:left="1020" w:right="300"/>
      </w:pPr>
      <w:proofErr w:type="spellStart"/>
      <w:r>
        <w:rPr>
          <w:color w:val="222222"/>
          <w:sz w:val="26"/>
          <w:szCs w:val="26"/>
        </w:rPr>
        <w:t>Sherif</w:t>
      </w:r>
      <w:proofErr w:type="spellEnd"/>
      <w:r>
        <w:rPr>
          <w:color w:val="222222"/>
          <w:sz w:val="26"/>
          <w:szCs w:val="26"/>
        </w:rPr>
        <w:t xml:space="preserve">, K. (Ed.). (2017). </w:t>
      </w:r>
      <w:hyperlink r:id="rId46">
        <w:r>
          <w:rPr>
            <w:color w:val="0F6DA8"/>
            <w:sz w:val="26"/>
            <w:szCs w:val="26"/>
          </w:rPr>
          <w:t>Metabolic syndrome</w:t>
        </w:r>
      </w:hyperlink>
      <w:r>
        <w:rPr>
          <w:color w:val="222222"/>
          <w:sz w:val="26"/>
          <w:szCs w:val="26"/>
        </w:rPr>
        <w:t>. Retrieved from http://www.healthywomen.org/condition/metabolic-syndrome</w:t>
      </w:r>
    </w:p>
    <w:p w14:paraId="0000005B"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21" w:name="_cxnu5xpas3pj" w:colFirst="0" w:colLast="0"/>
      <w:bookmarkEnd w:id="21"/>
      <w:r>
        <w:rPr>
          <w:color w:val="222222"/>
          <w:sz w:val="30"/>
          <w:szCs w:val="30"/>
        </w:rPr>
        <w:t>Obesity</w:t>
      </w:r>
    </w:p>
    <w:p w14:paraId="0000005C" w14:textId="77777777" w:rsidR="00842D18" w:rsidRDefault="00582351">
      <w:pPr>
        <w:numPr>
          <w:ilvl w:val="0"/>
          <w:numId w:val="14"/>
        </w:numPr>
        <w:shd w:val="clear" w:color="auto" w:fill="FFFFFF"/>
        <w:spacing w:before="300"/>
        <w:ind w:left="1020" w:right="300"/>
      </w:pPr>
      <w:r>
        <w:rPr>
          <w:color w:val="222222"/>
          <w:sz w:val="26"/>
          <w:szCs w:val="26"/>
        </w:rPr>
        <w:t>AACE Obesity Resource Center. (</w:t>
      </w:r>
      <w:proofErr w:type="spellStart"/>
      <w:r>
        <w:rPr>
          <w:color w:val="222222"/>
          <w:sz w:val="26"/>
          <w:szCs w:val="26"/>
        </w:rPr>
        <w:t>n.d.</w:t>
      </w:r>
      <w:proofErr w:type="spellEnd"/>
      <w:r>
        <w:rPr>
          <w:color w:val="222222"/>
          <w:sz w:val="26"/>
          <w:szCs w:val="26"/>
        </w:rPr>
        <w:t xml:space="preserve">). </w:t>
      </w:r>
      <w:hyperlink r:id="rId47">
        <w:r>
          <w:rPr>
            <w:color w:val="0F6DA8"/>
            <w:sz w:val="26"/>
            <w:szCs w:val="26"/>
          </w:rPr>
          <w:t>Stay current with ongoing developments in the management of patients with obesity</w:t>
        </w:r>
      </w:hyperlink>
      <w:r>
        <w:rPr>
          <w:color w:val="222222"/>
          <w:sz w:val="26"/>
          <w:szCs w:val="26"/>
        </w:rPr>
        <w:t>. Retrieved from http://obesity.aace.com/</w:t>
      </w:r>
    </w:p>
    <w:p w14:paraId="0000005D" w14:textId="77777777" w:rsidR="00842D18" w:rsidRDefault="00582351">
      <w:pPr>
        <w:numPr>
          <w:ilvl w:val="0"/>
          <w:numId w:val="14"/>
        </w:numPr>
        <w:shd w:val="clear" w:color="auto" w:fill="FFFFFF"/>
        <w:ind w:left="1020" w:right="300"/>
      </w:pPr>
      <w:hyperlink r:id="rId48">
        <w:r>
          <w:rPr>
            <w:color w:val="0F6DA8"/>
            <w:sz w:val="26"/>
            <w:szCs w:val="26"/>
          </w:rPr>
          <w:t>Obesity Action Coalition</w:t>
        </w:r>
      </w:hyperlink>
      <w:r>
        <w:rPr>
          <w:color w:val="222222"/>
          <w:sz w:val="26"/>
          <w:szCs w:val="26"/>
        </w:rPr>
        <w:t>. (2017). Retrieved from http://www.obesityaction.org/</w:t>
      </w:r>
    </w:p>
    <w:p w14:paraId="0000005E" w14:textId="77777777" w:rsidR="00842D18" w:rsidRDefault="00582351">
      <w:pPr>
        <w:numPr>
          <w:ilvl w:val="0"/>
          <w:numId w:val="14"/>
        </w:numPr>
        <w:shd w:val="clear" w:color="auto" w:fill="FFFFFF"/>
        <w:spacing w:after="1080"/>
        <w:ind w:left="1020" w:right="300"/>
      </w:pPr>
      <w:r>
        <w:rPr>
          <w:color w:val="222222"/>
          <w:sz w:val="26"/>
          <w:szCs w:val="26"/>
        </w:rPr>
        <w:t xml:space="preserve">Office on Women's Health. (2012). </w:t>
      </w:r>
      <w:hyperlink r:id="rId49">
        <w:r>
          <w:rPr>
            <w:color w:val="0F6DA8"/>
            <w:sz w:val="26"/>
            <w:szCs w:val="26"/>
          </w:rPr>
          <w:t>Overweight, obesity, and weight loss fact sheet</w:t>
        </w:r>
      </w:hyperlink>
      <w:r>
        <w:rPr>
          <w:color w:val="222222"/>
          <w:sz w:val="26"/>
          <w:szCs w:val="26"/>
        </w:rPr>
        <w:t>. Retrieved from https://www.womenshealth.gov/publications</w:t>
      </w:r>
      <w:r>
        <w:rPr>
          <w:color w:val="222222"/>
          <w:sz w:val="26"/>
          <w:szCs w:val="26"/>
        </w:rPr>
        <w:t>/our-publications/fact-sheet/overweight-weight-loss.html</w:t>
      </w:r>
    </w:p>
    <w:p w14:paraId="0000005F"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22" w:name="_ot36u8f90c0o" w:colFirst="0" w:colLast="0"/>
      <w:bookmarkEnd w:id="22"/>
      <w:r>
        <w:rPr>
          <w:color w:val="222222"/>
          <w:sz w:val="30"/>
          <w:szCs w:val="30"/>
        </w:rPr>
        <w:t>Polycystic Ovary Syndrome</w:t>
      </w:r>
    </w:p>
    <w:p w14:paraId="00000060" w14:textId="77777777" w:rsidR="00842D18" w:rsidRDefault="00582351">
      <w:pPr>
        <w:numPr>
          <w:ilvl w:val="0"/>
          <w:numId w:val="16"/>
        </w:numPr>
        <w:shd w:val="clear" w:color="auto" w:fill="FFFFFF"/>
        <w:spacing w:before="300"/>
        <w:ind w:left="1020" w:right="300"/>
      </w:pPr>
      <w:r>
        <w:rPr>
          <w:color w:val="222222"/>
          <w:sz w:val="26"/>
          <w:szCs w:val="26"/>
        </w:rPr>
        <w:t xml:space="preserve">Office on Women's Health. (2016). </w:t>
      </w:r>
      <w:hyperlink r:id="rId50">
        <w:r>
          <w:rPr>
            <w:color w:val="0F6DA8"/>
            <w:sz w:val="26"/>
            <w:szCs w:val="26"/>
          </w:rPr>
          <w:t>Polycystic ovary sy</w:t>
        </w:r>
        <w:r>
          <w:rPr>
            <w:color w:val="0F6DA8"/>
            <w:sz w:val="26"/>
            <w:szCs w:val="26"/>
          </w:rPr>
          <w:t>ndrome</w:t>
        </w:r>
      </w:hyperlink>
      <w:r>
        <w:rPr>
          <w:color w:val="222222"/>
          <w:sz w:val="26"/>
          <w:szCs w:val="26"/>
        </w:rPr>
        <w:t>. Retrieved from https://www.womenshealth.gov/publications/our-publications/fact-sheet/polycystic-ovary-syndrome.html</w:t>
      </w:r>
    </w:p>
    <w:p w14:paraId="00000061" w14:textId="77777777" w:rsidR="00842D18" w:rsidRDefault="00582351">
      <w:pPr>
        <w:numPr>
          <w:ilvl w:val="0"/>
          <w:numId w:val="16"/>
        </w:numPr>
        <w:shd w:val="clear" w:color="auto" w:fill="FFFFFF"/>
        <w:spacing w:after="1080"/>
        <w:ind w:left="1020" w:right="300"/>
      </w:pPr>
      <w:proofErr w:type="spellStart"/>
      <w:r>
        <w:rPr>
          <w:color w:val="222222"/>
          <w:sz w:val="26"/>
          <w:szCs w:val="26"/>
        </w:rPr>
        <w:t>Teede</w:t>
      </w:r>
      <w:proofErr w:type="spellEnd"/>
      <w:r>
        <w:rPr>
          <w:color w:val="222222"/>
          <w:sz w:val="26"/>
          <w:szCs w:val="26"/>
        </w:rPr>
        <w:t xml:space="preserve">, H., </w:t>
      </w:r>
      <w:proofErr w:type="spellStart"/>
      <w:r>
        <w:rPr>
          <w:color w:val="222222"/>
          <w:sz w:val="26"/>
          <w:szCs w:val="26"/>
        </w:rPr>
        <w:t>Deeks</w:t>
      </w:r>
      <w:proofErr w:type="spellEnd"/>
      <w:r>
        <w:rPr>
          <w:color w:val="222222"/>
          <w:sz w:val="26"/>
          <w:szCs w:val="26"/>
        </w:rPr>
        <w:t xml:space="preserve">, A., &amp; Moran, L. (2010). </w:t>
      </w:r>
      <w:hyperlink r:id="rId51">
        <w:r>
          <w:rPr>
            <w:color w:val="0F6DA8"/>
            <w:sz w:val="26"/>
            <w:szCs w:val="26"/>
          </w:rPr>
          <w:t>Polycystic ovary syndrome: A complex condition with psychological, reproductive and metabolic manifestations that impacts on health across the lifespan</w:t>
        </w:r>
      </w:hyperlink>
      <w:r>
        <w:rPr>
          <w:color w:val="222222"/>
          <w:sz w:val="26"/>
          <w:szCs w:val="26"/>
        </w:rPr>
        <w:t xml:space="preserve">. </w:t>
      </w:r>
      <w:r>
        <w:rPr>
          <w:i/>
          <w:color w:val="222222"/>
          <w:sz w:val="26"/>
          <w:szCs w:val="26"/>
        </w:rPr>
        <w:t>BMC Medicine, 8</w:t>
      </w:r>
      <w:r>
        <w:rPr>
          <w:color w:val="222222"/>
          <w:sz w:val="26"/>
          <w:szCs w:val="26"/>
        </w:rPr>
        <w:t>(1), 41–50.</w:t>
      </w:r>
    </w:p>
    <w:p w14:paraId="00000062"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23" w:name="_kcbu9xag8i5v" w:colFirst="0" w:colLast="0"/>
      <w:bookmarkEnd w:id="23"/>
      <w:r>
        <w:rPr>
          <w:color w:val="222222"/>
          <w:sz w:val="30"/>
          <w:szCs w:val="30"/>
        </w:rPr>
        <w:lastRenderedPageBreak/>
        <w:t>Predi</w:t>
      </w:r>
      <w:r>
        <w:rPr>
          <w:color w:val="222222"/>
          <w:sz w:val="30"/>
          <w:szCs w:val="30"/>
        </w:rPr>
        <w:t>abetes</w:t>
      </w:r>
    </w:p>
    <w:p w14:paraId="00000063" w14:textId="77777777" w:rsidR="00842D18" w:rsidRDefault="00582351">
      <w:pPr>
        <w:numPr>
          <w:ilvl w:val="0"/>
          <w:numId w:val="8"/>
        </w:numPr>
        <w:shd w:val="clear" w:color="auto" w:fill="FFFFFF"/>
        <w:spacing w:before="300"/>
        <w:ind w:left="1020" w:right="300"/>
      </w:pPr>
      <w:r>
        <w:rPr>
          <w:color w:val="222222"/>
          <w:sz w:val="26"/>
          <w:szCs w:val="26"/>
        </w:rPr>
        <w:t xml:space="preserve">American Diabetes Association. (2017). </w:t>
      </w:r>
      <w:hyperlink r:id="rId52">
        <w:r>
          <w:rPr>
            <w:color w:val="0F6DA8"/>
            <w:sz w:val="26"/>
            <w:szCs w:val="26"/>
          </w:rPr>
          <w:t>Diagnosing diabetes and learning about prediabetes</w:t>
        </w:r>
      </w:hyperlink>
      <w:r>
        <w:rPr>
          <w:color w:val="222222"/>
          <w:sz w:val="26"/>
          <w:szCs w:val="26"/>
        </w:rPr>
        <w:t>. Retrieved from http://www.diabetes.org/are-you-at-risk/prediabetes/</w:t>
      </w:r>
    </w:p>
    <w:p w14:paraId="00000064" w14:textId="77777777" w:rsidR="00842D18" w:rsidRDefault="00582351">
      <w:pPr>
        <w:numPr>
          <w:ilvl w:val="0"/>
          <w:numId w:val="8"/>
        </w:numPr>
        <w:shd w:val="clear" w:color="auto" w:fill="FFFFFF"/>
        <w:ind w:left="1020" w:right="300"/>
      </w:pPr>
      <w:r>
        <w:rPr>
          <w:color w:val="222222"/>
          <w:sz w:val="26"/>
          <w:szCs w:val="26"/>
        </w:rPr>
        <w:t xml:space="preserve">Perreault, L., Pan, Q., Mather, K. J., Watson, K. E., Hamman, R. F., &amp; Kahn, S. E. (2012). </w:t>
      </w:r>
      <w:hyperlink r:id="rId53">
        <w:r>
          <w:rPr>
            <w:color w:val="0F6DA8"/>
            <w:sz w:val="26"/>
            <w:szCs w:val="26"/>
          </w:rPr>
          <w:t>Effect of regression from prediabetes to normal glucose regulati</w:t>
        </w:r>
        <w:r>
          <w:rPr>
            <w:color w:val="0F6DA8"/>
            <w:sz w:val="26"/>
            <w:szCs w:val="26"/>
          </w:rPr>
          <w:t>on on long-term reduction in diabetes risk: Results from the diabetes prevention program outcomes study</w:t>
        </w:r>
      </w:hyperlink>
      <w:r>
        <w:rPr>
          <w:color w:val="222222"/>
          <w:sz w:val="26"/>
          <w:szCs w:val="26"/>
        </w:rPr>
        <w:t xml:space="preserve">. </w:t>
      </w:r>
      <w:r>
        <w:rPr>
          <w:i/>
          <w:color w:val="222222"/>
          <w:sz w:val="26"/>
          <w:szCs w:val="26"/>
        </w:rPr>
        <w:t>The Lancet, 379</w:t>
      </w:r>
      <w:r>
        <w:rPr>
          <w:color w:val="222222"/>
          <w:sz w:val="26"/>
          <w:szCs w:val="26"/>
        </w:rPr>
        <w:t>(9833), 2243–2251.</w:t>
      </w:r>
    </w:p>
    <w:p w14:paraId="00000065" w14:textId="77777777" w:rsidR="00842D18" w:rsidRDefault="00582351">
      <w:pPr>
        <w:numPr>
          <w:ilvl w:val="0"/>
          <w:numId w:val="8"/>
        </w:numPr>
        <w:shd w:val="clear" w:color="auto" w:fill="FFFFFF"/>
        <w:spacing w:after="1080"/>
        <w:ind w:left="1020" w:right="300"/>
      </w:pPr>
      <w:r>
        <w:rPr>
          <w:color w:val="222222"/>
          <w:sz w:val="26"/>
          <w:szCs w:val="26"/>
        </w:rPr>
        <w:t xml:space="preserve">Perreault, L., </w:t>
      </w:r>
      <w:proofErr w:type="spellStart"/>
      <w:r>
        <w:rPr>
          <w:color w:val="222222"/>
          <w:sz w:val="26"/>
          <w:szCs w:val="26"/>
        </w:rPr>
        <w:t>Temprosa</w:t>
      </w:r>
      <w:proofErr w:type="spellEnd"/>
      <w:r>
        <w:rPr>
          <w:color w:val="222222"/>
          <w:sz w:val="26"/>
          <w:szCs w:val="26"/>
        </w:rPr>
        <w:t xml:space="preserve">, M., Mather, K. J., Horton, E., </w:t>
      </w:r>
      <w:proofErr w:type="spellStart"/>
      <w:r>
        <w:rPr>
          <w:color w:val="222222"/>
          <w:sz w:val="26"/>
          <w:szCs w:val="26"/>
        </w:rPr>
        <w:t>Kitabchi</w:t>
      </w:r>
      <w:proofErr w:type="spellEnd"/>
      <w:r>
        <w:rPr>
          <w:color w:val="222222"/>
          <w:sz w:val="26"/>
          <w:szCs w:val="26"/>
        </w:rPr>
        <w:t>, A., Larkin, M</w:t>
      </w:r>
      <w:proofErr w:type="gramStart"/>
      <w:r>
        <w:rPr>
          <w:color w:val="222222"/>
          <w:sz w:val="26"/>
          <w:szCs w:val="26"/>
        </w:rPr>
        <w:t>., . . .</w:t>
      </w:r>
      <w:proofErr w:type="gramEnd"/>
      <w:r>
        <w:rPr>
          <w:color w:val="222222"/>
          <w:sz w:val="26"/>
          <w:szCs w:val="26"/>
        </w:rPr>
        <w:t xml:space="preserve"> Goldberg, R. B. (2014). </w:t>
      </w:r>
      <w:hyperlink r:id="rId54">
        <w:r>
          <w:rPr>
            <w:color w:val="0F6DA8"/>
            <w:sz w:val="26"/>
            <w:szCs w:val="26"/>
          </w:rPr>
          <w:t>Regression from prediabetes to normal glucose regulation is associated with reduction in cardiovascular risk: Results from the diabetes prevention program outcomes study</w:t>
        </w:r>
      </w:hyperlink>
      <w:r>
        <w:rPr>
          <w:color w:val="222222"/>
          <w:sz w:val="26"/>
          <w:szCs w:val="26"/>
        </w:rPr>
        <w:t xml:space="preserve">. </w:t>
      </w:r>
      <w:r>
        <w:rPr>
          <w:i/>
          <w:color w:val="222222"/>
          <w:sz w:val="26"/>
          <w:szCs w:val="26"/>
        </w:rPr>
        <w:t>Diabetes Care</w:t>
      </w:r>
      <w:r>
        <w:rPr>
          <w:color w:val="222222"/>
          <w:sz w:val="26"/>
          <w:szCs w:val="26"/>
        </w:rPr>
        <w:t xml:space="preserve">, </w:t>
      </w:r>
      <w:r>
        <w:rPr>
          <w:i/>
          <w:color w:val="222222"/>
          <w:sz w:val="26"/>
          <w:szCs w:val="26"/>
        </w:rPr>
        <w:t>37</w:t>
      </w:r>
      <w:r>
        <w:rPr>
          <w:color w:val="222222"/>
          <w:sz w:val="26"/>
          <w:szCs w:val="26"/>
        </w:rPr>
        <w:t>(9)</w:t>
      </w:r>
      <w:r>
        <w:rPr>
          <w:color w:val="222222"/>
          <w:sz w:val="26"/>
          <w:szCs w:val="26"/>
        </w:rPr>
        <w:t>, 2622–2631. Retrieved from http://care.diabetesjournals.org/content/37/9/2622</w:t>
      </w:r>
    </w:p>
    <w:p w14:paraId="00000066" w14:textId="77777777" w:rsidR="00842D18" w:rsidRDefault="00582351">
      <w:pPr>
        <w:pStyle w:val="Heading5"/>
        <w:keepNext w:val="0"/>
        <w:keepLines w:val="0"/>
        <w:shd w:val="clear" w:color="auto" w:fill="FFFFFF"/>
        <w:spacing w:before="300" w:after="560"/>
        <w:ind w:left="300" w:right="300"/>
        <w:rPr>
          <w:color w:val="222222"/>
          <w:sz w:val="30"/>
          <w:szCs w:val="30"/>
        </w:rPr>
      </w:pPr>
      <w:bookmarkStart w:id="24" w:name="_p1ci68owjax0" w:colFirst="0" w:colLast="0"/>
      <w:bookmarkEnd w:id="24"/>
      <w:r>
        <w:rPr>
          <w:color w:val="222222"/>
          <w:sz w:val="30"/>
          <w:szCs w:val="30"/>
        </w:rPr>
        <w:t>Pregnancy</w:t>
      </w:r>
    </w:p>
    <w:p w14:paraId="00000067" w14:textId="77777777" w:rsidR="00842D18" w:rsidRDefault="00582351">
      <w:pPr>
        <w:numPr>
          <w:ilvl w:val="0"/>
          <w:numId w:val="18"/>
        </w:numPr>
        <w:shd w:val="clear" w:color="auto" w:fill="FFFFFF"/>
        <w:spacing w:before="300"/>
        <w:ind w:left="1020" w:right="300"/>
      </w:pPr>
      <w:r>
        <w:rPr>
          <w:color w:val="222222"/>
          <w:sz w:val="26"/>
          <w:szCs w:val="26"/>
        </w:rPr>
        <w:t xml:space="preserve">Office on Women's Health. (2017). </w:t>
      </w:r>
      <w:hyperlink r:id="rId55">
        <w:r>
          <w:rPr>
            <w:color w:val="0F6DA8"/>
            <w:sz w:val="26"/>
            <w:szCs w:val="26"/>
          </w:rPr>
          <w:t>Pregnancy</w:t>
        </w:r>
      </w:hyperlink>
      <w:r>
        <w:rPr>
          <w:color w:val="222222"/>
          <w:sz w:val="26"/>
          <w:szCs w:val="26"/>
        </w:rPr>
        <w:t>. Retrieved from https://www.womenshealth.gov/pregnancy</w:t>
      </w:r>
    </w:p>
    <w:p w14:paraId="00000068" w14:textId="77777777" w:rsidR="00842D18" w:rsidRDefault="00582351">
      <w:pPr>
        <w:numPr>
          <w:ilvl w:val="0"/>
          <w:numId w:val="18"/>
        </w:numPr>
        <w:shd w:val="clear" w:color="auto" w:fill="FFFFFF"/>
        <w:ind w:left="1020" w:right="300"/>
      </w:pPr>
      <w:r>
        <w:rPr>
          <w:color w:val="222222"/>
          <w:sz w:val="26"/>
          <w:szCs w:val="26"/>
        </w:rPr>
        <w:t>Liu, L. X.</w:t>
      </w:r>
      <w:r>
        <w:rPr>
          <w:color w:val="222222"/>
          <w:sz w:val="26"/>
          <w:szCs w:val="26"/>
        </w:rPr>
        <w:t xml:space="preserve">, &amp; </w:t>
      </w:r>
      <w:proofErr w:type="spellStart"/>
      <w:r>
        <w:rPr>
          <w:color w:val="222222"/>
          <w:sz w:val="26"/>
          <w:szCs w:val="26"/>
        </w:rPr>
        <w:t>Arany</w:t>
      </w:r>
      <w:proofErr w:type="spellEnd"/>
      <w:r>
        <w:rPr>
          <w:color w:val="222222"/>
          <w:sz w:val="26"/>
          <w:szCs w:val="26"/>
        </w:rPr>
        <w:t xml:space="preserve">, Z. (2014). </w:t>
      </w:r>
      <w:hyperlink r:id="rId56">
        <w:r>
          <w:rPr>
            <w:color w:val="0F6DA8"/>
            <w:sz w:val="26"/>
            <w:szCs w:val="26"/>
          </w:rPr>
          <w:t>Maternal cardiac metabolism in pregnancy</w:t>
        </w:r>
      </w:hyperlink>
      <w:r>
        <w:rPr>
          <w:color w:val="222222"/>
          <w:sz w:val="26"/>
          <w:szCs w:val="26"/>
        </w:rPr>
        <w:t xml:space="preserve">. </w:t>
      </w:r>
      <w:r>
        <w:rPr>
          <w:i/>
          <w:color w:val="222222"/>
          <w:sz w:val="26"/>
          <w:szCs w:val="26"/>
        </w:rPr>
        <w:t>Cardiovascular Research</w:t>
      </w:r>
      <w:r>
        <w:rPr>
          <w:color w:val="222222"/>
          <w:sz w:val="26"/>
          <w:szCs w:val="26"/>
        </w:rPr>
        <w:t xml:space="preserve">, </w:t>
      </w:r>
      <w:r>
        <w:rPr>
          <w:i/>
          <w:color w:val="222222"/>
          <w:sz w:val="26"/>
          <w:szCs w:val="26"/>
        </w:rPr>
        <w:t>101</w:t>
      </w:r>
      <w:r>
        <w:rPr>
          <w:color w:val="222222"/>
          <w:sz w:val="26"/>
          <w:szCs w:val="26"/>
        </w:rPr>
        <w:t>(4), 545–553. Retrieved from https://academic.oup.com/cardiovascres/article/101/4/545/2930815/Maternal-cardiac-metabolism-in-pregnancy</w:t>
      </w:r>
    </w:p>
    <w:p w14:paraId="00000069" w14:textId="77777777" w:rsidR="00842D18" w:rsidRDefault="00582351">
      <w:pPr>
        <w:numPr>
          <w:ilvl w:val="0"/>
          <w:numId w:val="18"/>
        </w:numPr>
        <w:shd w:val="clear" w:color="auto" w:fill="FFFFFF"/>
        <w:ind w:left="1020" w:right="300"/>
      </w:pPr>
      <w:r>
        <w:rPr>
          <w:color w:val="222222"/>
          <w:sz w:val="26"/>
          <w:szCs w:val="26"/>
        </w:rPr>
        <w:t xml:space="preserve">Lowe, W. L., &amp; </w:t>
      </w:r>
      <w:proofErr w:type="spellStart"/>
      <w:r>
        <w:rPr>
          <w:color w:val="222222"/>
          <w:sz w:val="26"/>
          <w:szCs w:val="26"/>
        </w:rPr>
        <w:t>Karban</w:t>
      </w:r>
      <w:proofErr w:type="spellEnd"/>
      <w:r>
        <w:rPr>
          <w:color w:val="222222"/>
          <w:sz w:val="26"/>
          <w:szCs w:val="26"/>
        </w:rPr>
        <w:t xml:space="preserve">, J. (2014). </w:t>
      </w:r>
      <w:hyperlink r:id="rId57">
        <w:r>
          <w:rPr>
            <w:color w:val="0F6DA8"/>
            <w:sz w:val="26"/>
            <w:szCs w:val="26"/>
          </w:rPr>
          <w:t>Genetics, genomics and metabolomics: New insights into maternal metabolism during pregnancy</w:t>
        </w:r>
      </w:hyperlink>
      <w:r>
        <w:rPr>
          <w:color w:val="222222"/>
          <w:sz w:val="26"/>
          <w:szCs w:val="26"/>
        </w:rPr>
        <w:t xml:space="preserve">. </w:t>
      </w:r>
      <w:r>
        <w:rPr>
          <w:i/>
          <w:color w:val="222222"/>
          <w:sz w:val="26"/>
          <w:szCs w:val="26"/>
        </w:rPr>
        <w:t>Diabetic Medicine, 31</w:t>
      </w:r>
      <w:r>
        <w:rPr>
          <w:color w:val="222222"/>
          <w:sz w:val="26"/>
          <w:szCs w:val="26"/>
        </w:rPr>
        <w:t>(3), 254–262.</w:t>
      </w:r>
    </w:p>
    <w:p w14:paraId="0000006A" w14:textId="77777777" w:rsidR="00842D18" w:rsidRDefault="00582351">
      <w:pPr>
        <w:numPr>
          <w:ilvl w:val="0"/>
          <w:numId w:val="18"/>
        </w:numPr>
        <w:shd w:val="clear" w:color="auto" w:fill="FFFFFF"/>
        <w:ind w:left="1020" w:right="300"/>
      </w:pPr>
      <w:proofErr w:type="spellStart"/>
      <w:r>
        <w:rPr>
          <w:color w:val="222222"/>
          <w:sz w:val="26"/>
          <w:szCs w:val="26"/>
        </w:rPr>
        <w:t>Thadhani</w:t>
      </w:r>
      <w:proofErr w:type="spellEnd"/>
      <w:r>
        <w:rPr>
          <w:color w:val="222222"/>
          <w:sz w:val="26"/>
          <w:szCs w:val="26"/>
        </w:rPr>
        <w:t xml:space="preserve">, R. (2016). </w:t>
      </w:r>
      <w:hyperlink r:id="rId58">
        <w:r>
          <w:rPr>
            <w:color w:val="0F6DA8"/>
            <w:sz w:val="26"/>
            <w:szCs w:val="26"/>
          </w:rPr>
          <w:t>Study of pregnancy regulation of insulin and glucose</w:t>
        </w:r>
      </w:hyperlink>
      <w:r>
        <w:rPr>
          <w:color w:val="222222"/>
          <w:sz w:val="26"/>
          <w:szCs w:val="26"/>
        </w:rPr>
        <w:t>. Retrieved from https://clinicaltrials.gov/ct2/show/NCT02763267</w:t>
      </w:r>
    </w:p>
    <w:p w14:paraId="0000006B" w14:textId="77777777" w:rsidR="00842D18" w:rsidRDefault="00842D18">
      <w:pPr>
        <w:numPr>
          <w:ilvl w:val="1"/>
          <w:numId w:val="10"/>
        </w:numPr>
        <w:shd w:val="clear" w:color="auto" w:fill="FFFFFF"/>
        <w:spacing w:after="1080"/>
        <w:ind w:left="1740" w:right="300"/>
        <w:rPr>
          <w:color w:val="222222"/>
          <w:sz w:val="26"/>
          <w:szCs w:val="26"/>
        </w:rPr>
      </w:pPr>
    </w:p>
    <w:p w14:paraId="0000006C" w14:textId="77777777" w:rsidR="00842D18" w:rsidRDefault="00842D18">
      <w:pPr>
        <w:shd w:val="clear" w:color="auto" w:fill="FFFFFF"/>
        <w:spacing w:after="260"/>
        <w:rPr>
          <w:color w:val="222222"/>
          <w:sz w:val="26"/>
          <w:szCs w:val="26"/>
        </w:rPr>
      </w:pPr>
    </w:p>
    <w:p w14:paraId="0000006D" w14:textId="77777777" w:rsidR="00842D18" w:rsidRDefault="00842D18">
      <w:pPr>
        <w:shd w:val="clear" w:color="auto" w:fill="FFFFFF"/>
        <w:spacing w:after="260"/>
        <w:rPr>
          <w:color w:val="222222"/>
          <w:sz w:val="26"/>
          <w:szCs w:val="26"/>
        </w:rPr>
      </w:pPr>
    </w:p>
    <w:p w14:paraId="0000006E" w14:textId="77777777" w:rsidR="00842D18" w:rsidRDefault="00842D18"/>
    <w:sectPr w:rsidR="00842D18">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DD1516"/>
    <w:multiLevelType w:val="multilevel"/>
    <w:tmpl w:val="23A6227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00D07B2"/>
    <w:multiLevelType w:val="multilevel"/>
    <w:tmpl w:val="C73CDC8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175EB3"/>
    <w:multiLevelType w:val="multilevel"/>
    <w:tmpl w:val="9DD478C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D56BD8"/>
    <w:multiLevelType w:val="multilevel"/>
    <w:tmpl w:val="27343AD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4243BB5"/>
    <w:multiLevelType w:val="multilevel"/>
    <w:tmpl w:val="C010E08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9C51EC6"/>
    <w:multiLevelType w:val="multilevel"/>
    <w:tmpl w:val="A09C1F6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B022E8B"/>
    <w:multiLevelType w:val="multilevel"/>
    <w:tmpl w:val="912240E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4956F88"/>
    <w:multiLevelType w:val="multilevel"/>
    <w:tmpl w:val="0D06043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5111AC7"/>
    <w:multiLevelType w:val="multilevel"/>
    <w:tmpl w:val="1AF819A8"/>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703249B"/>
    <w:multiLevelType w:val="multilevel"/>
    <w:tmpl w:val="108E60C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C4F47F9"/>
    <w:multiLevelType w:val="multilevel"/>
    <w:tmpl w:val="CBC8759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5E74124"/>
    <w:multiLevelType w:val="multilevel"/>
    <w:tmpl w:val="86640FE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6831600"/>
    <w:multiLevelType w:val="multilevel"/>
    <w:tmpl w:val="54223082"/>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EB1F13"/>
    <w:multiLevelType w:val="multilevel"/>
    <w:tmpl w:val="955E9A96"/>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0E92914"/>
    <w:multiLevelType w:val="multilevel"/>
    <w:tmpl w:val="21E0132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63254A01"/>
    <w:multiLevelType w:val="multilevel"/>
    <w:tmpl w:val="858E409E"/>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6B6D029F"/>
    <w:multiLevelType w:val="multilevel"/>
    <w:tmpl w:val="80024A4A"/>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29E5709"/>
    <w:multiLevelType w:val="multilevel"/>
    <w:tmpl w:val="7772D87C"/>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76893DE3"/>
    <w:multiLevelType w:val="multilevel"/>
    <w:tmpl w:val="F15A8990"/>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7B472643"/>
    <w:multiLevelType w:val="multilevel"/>
    <w:tmpl w:val="424E2D74"/>
    <w:lvl w:ilvl="0">
      <w:start w:val="1"/>
      <w:numFmt w:val="bullet"/>
      <w:lvlText w:val="●"/>
      <w:lvlJc w:val="left"/>
      <w:pPr>
        <w:ind w:left="720" w:hanging="360"/>
      </w:pPr>
      <w:rPr>
        <w:rFonts w:ascii="Arial" w:eastAsia="Arial" w:hAnsi="Arial" w:cs="Arial"/>
        <w:color w:val="222222"/>
        <w:sz w:val="26"/>
        <w:szCs w:val="26"/>
        <w:u w:val="none"/>
      </w:rPr>
    </w:lvl>
    <w:lvl w:ilvl="1">
      <w:start w:val="1"/>
      <w:numFmt w:val="bullet"/>
      <w:lvlText w:val="○"/>
      <w:lvlJc w:val="left"/>
      <w:pPr>
        <w:ind w:left="1440" w:hanging="360"/>
      </w:pPr>
      <w:rPr>
        <w:rFonts w:ascii="Arial" w:eastAsia="Arial" w:hAnsi="Arial" w:cs="Arial"/>
        <w:color w:val="222222"/>
        <w:sz w:val="26"/>
        <w:szCs w:val="26"/>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8"/>
  </w:num>
  <w:num w:numId="2">
    <w:abstractNumId w:val="14"/>
  </w:num>
  <w:num w:numId="3">
    <w:abstractNumId w:val="17"/>
  </w:num>
  <w:num w:numId="4">
    <w:abstractNumId w:val="12"/>
  </w:num>
  <w:num w:numId="5">
    <w:abstractNumId w:val="7"/>
  </w:num>
  <w:num w:numId="6">
    <w:abstractNumId w:val="4"/>
  </w:num>
  <w:num w:numId="7">
    <w:abstractNumId w:val="5"/>
  </w:num>
  <w:num w:numId="8">
    <w:abstractNumId w:val="10"/>
  </w:num>
  <w:num w:numId="9">
    <w:abstractNumId w:val="1"/>
  </w:num>
  <w:num w:numId="10">
    <w:abstractNumId w:val="19"/>
  </w:num>
  <w:num w:numId="11">
    <w:abstractNumId w:val="0"/>
  </w:num>
  <w:num w:numId="12">
    <w:abstractNumId w:val="2"/>
  </w:num>
  <w:num w:numId="13">
    <w:abstractNumId w:val="16"/>
  </w:num>
  <w:num w:numId="14">
    <w:abstractNumId w:val="8"/>
  </w:num>
  <w:num w:numId="15">
    <w:abstractNumId w:val="11"/>
  </w:num>
  <w:num w:numId="16">
    <w:abstractNumId w:val="9"/>
  </w:num>
  <w:num w:numId="17">
    <w:abstractNumId w:val="15"/>
  </w:num>
  <w:num w:numId="18">
    <w:abstractNumId w:val="6"/>
  </w:num>
  <w:num w:numId="19">
    <w:abstractNumId w:val="3"/>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2D18"/>
    <w:rsid w:val="00582351"/>
    <w:rsid w:val="00842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71B3B-A655-49E9-947B-20B17C903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www-ncbi-nlm-nih-gov.library.capella.edu/pmc/articles/PMC5068706/" TargetMode="External"/><Relationship Id="rId18" Type="http://schemas.openxmlformats.org/officeDocument/2006/relationships/hyperlink" Target="http://media.capella.edu/CourseMedia/MSN6011/ConceptMapTutorial/wrapper.asp" TargetMode="External"/><Relationship Id="rId26" Type="http://schemas.openxmlformats.org/officeDocument/2006/relationships/hyperlink" Target="http://campustools.capella.edu/redirect.aspx?linkid=2586" TargetMode="External"/><Relationship Id="rId39" Type="http://schemas.openxmlformats.org/officeDocument/2006/relationships/hyperlink" Target="http://www.aidschicago.org/page/about-hiv" TargetMode="External"/><Relationship Id="rId21" Type="http://schemas.openxmlformats.org/officeDocument/2006/relationships/hyperlink" Target="https://www.khanacademy.org/partner-content/stanford-medicine/growth-and-metabolism/v/basics-of-metabolism" TargetMode="External"/><Relationship Id="rId34" Type="http://schemas.openxmlformats.org/officeDocument/2006/relationships/hyperlink" Target="http://www.diabetes.org/living-with-diabetes/complications/" TargetMode="External"/><Relationship Id="rId42" Type="http://schemas.openxmlformats.org/officeDocument/2006/relationships/hyperlink" Target="http://www.thyroid.org/thyroid-information/" TargetMode="External"/><Relationship Id="rId47" Type="http://schemas.openxmlformats.org/officeDocument/2006/relationships/hyperlink" Target="http://obesity.aace.com/" TargetMode="External"/><Relationship Id="rId50" Type="http://schemas.openxmlformats.org/officeDocument/2006/relationships/hyperlink" Target="https://www.womenshealth.gov/publications/our-publications/fact-sheet/polycystic-ovary-syndrome.html" TargetMode="External"/><Relationship Id="rId55" Type="http://schemas.openxmlformats.org/officeDocument/2006/relationships/hyperlink" Target="https://www.womenshealth.gov/pregnancy" TargetMode="External"/><Relationship Id="rId7" Type="http://schemas.openxmlformats.org/officeDocument/2006/relationships/hyperlink" Target="https://media.capella.edu/CourseMedia/MSN_ProgramJourney/transcript.asp" TargetMode="External"/><Relationship Id="rId12" Type="http://schemas.openxmlformats.org/officeDocument/2006/relationships/hyperlink" Target="http://search.proquest.com.library.capella.edu/docview/1663347045?accountid=27965" TargetMode="External"/><Relationship Id="rId17" Type="http://schemas.openxmlformats.org/officeDocument/2006/relationships/hyperlink" Target="http://media.capella.edu/CourseMedia/MSN6021/VilaHealthConceptMapDiagnosticTools/transcript.html" TargetMode="External"/><Relationship Id="rId25" Type="http://schemas.openxmlformats.org/officeDocument/2006/relationships/hyperlink" Target="https://www.khanacademy.org/science/health-and-medicine/advanced-endocrine-system/endocrine-system-introduction/v/hormone-concentration-metabolism-negative-feedback" TargetMode="External"/><Relationship Id="rId33" Type="http://schemas.openxmlformats.org/officeDocument/2006/relationships/hyperlink" Target="http://www.diabetes.org/diabetes-basics/type-2/?loc=util-header_type2" TargetMode="External"/><Relationship Id="rId38" Type="http://schemas.openxmlformats.org/officeDocument/2006/relationships/hyperlink" Target="https://www.womenshealth.gov/publications/our-publications/fact-sheet/diabetes.html" TargetMode="External"/><Relationship Id="rId46" Type="http://schemas.openxmlformats.org/officeDocument/2006/relationships/hyperlink" Target="http://www.healthywomen.org/condition/metabolic-syndrome" TargetMode="Externa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media.capella.edu/CourseMedia/MSN6021/VilaHealthConceptMapDiagnosticTools/wrapper.asp" TargetMode="External"/><Relationship Id="rId20" Type="http://schemas.openxmlformats.org/officeDocument/2006/relationships/hyperlink" Target="https://www.khanacademy.org/partner-content/stanford-medicine/growth-and-metabolism/v/basics-of-metabolism" TargetMode="External"/><Relationship Id="rId29" Type="http://schemas.openxmlformats.org/officeDocument/2006/relationships/hyperlink" Target="https://courserooma.capella.edu/bbcswebdav/institution/MSN-FP/MSN-FP6021/190700/Course_Files/cf_concept_map_template.docx" TargetMode="External"/><Relationship Id="rId41" Type="http://schemas.openxmlformats.org/officeDocument/2006/relationships/hyperlink" Target="https://www.womenshealth.gov/hiv-and-aids" TargetMode="External"/><Relationship Id="rId54" Type="http://schemas.openxmlformats.org/officeDocument/2006/relationships/hyperlink" Target="http://care.diabetesjournals.org/content/37/9/2622" TargetMode="External"/><Relationship Id="rId1" Type="http://schemas.openxmlformats.org/officeDocument/2006/relationships/numbering" Target="numbering.xml"/><Relationship Id="rId6" Type="http://schemas.openxmlformats.org/officeDocument/2006/relationships/hyperlink" Target="https://media.capella.edu/CourseMedia/MSN_ProgramJourney/wrapper.asp" TargetMode="External"/><Relationship Id="rId11" Type="http://schemas.openxmlformats.org/officeDocument/2006/relationships/hyperlink" Target="http://search.proquest.com.library.capella.edu/docview/1813114767?accountid=27965" TargetMode="External"/><Relationship Id="rId24" Type="http://schemas.openxmlformats.org/officeDocument/2006/relationships/hyperlink" Target="https://www.khanacademy.org/science/health-and-medicine/advanced-endocrine-system/endocrine-system-introduction/v/hormone-concentration-metabolism-negative-feedback" TargetMode="External"/><Relationship Id="rId32" Type="http://schemas.openxmlformats.org/officeDocument/2006/relationships/hyperlink" Target="https://www.womenshealth.gov/cancer/index.html" TargetMode="External"/><Relationship Id="rId37" Type="http://schemas.openxmlformats.org/officeDocument/2006/relationships/hyperlink" Target="http://www.rwjf.org/en/library/research/2010/04/the-diabetes-initiative.html" TargetMode="External"/><Relationship Id="rId40" Type="http://schemas.openxmlformats.org/officeDocument/2006/relationships/hyperlink" Target="http://search.proquest.com.library.capella.edu/docview/1547696037?accountid=27965" TargetMode="External"/><Relationship Id="rId45" Type="http://schemas.openxmlformats.org/officeDocument/2006/relationships/hyperlink" Target="http://professional.diabetes.org/podcast/beyond-metabolic-syndrome" TargetMode="External"/><Relationship Id="rId53" Type="http://schemas.openxmlformats.org/officeDocument/2006/relationships/hyperlink" Target="http://search.proquest.com.library.capella.edu/docview/1023226232?accountid=27965" TargetMode="External"/><Relationship Id="rId58" Type="http://schemas.openxmlformats.org/officeDocument/2006/relationships/hyperlink" Target="https://clinicaltrials.gov/ct2/show/NCT02763267" TargetMode="External"/><Relationship Id="rId5" Type="http://schemas.openxmlformats.org/officeDocument/2006/relationships/hyperlink" Target="https://courserooma.capella.edu/bbcswebdav/institution/MSN-FP/MSN-FP6021/190700/Course_Files/cf_Exemplar_MSN-FP6021_Assessment_1.pdf" TargetMode="External"/><Relationship Id="rId15" Type="http://schemas.openxmlformats.org/officeDocument/2006/relationships/hyperlink" Target="https://www.lucidchart.com/pages/concept-map/how-to-make-a-concept-map" TargetMode="External"/><Relationship Id="rId23" Type="http://schemas.openxmlformats.org/officeDocument/2006/relationships/hyperlink" Target="https://www.khanacademy.org/test-prep/mcat/biomolecules/hormonal-regulation/v/glucose-insulin-and-diabetes" TargetMode="External"/><Relationship Id="rId28" Type="http://schemas.openxmlformats.org/officeDocument/2006/relationships/hyperlink" Target="http://campustools.capella.edu/redirect.aspx?linkid=4243" TargetMode="External"/><Relationship Id="rId36" Type="http://schemas.openxmlformats.org/officeDocument/2006/relationships/hyperlink" Target="http://professional.diabetes.org/?loc=bb-dorg" TargetMode="External"/><Relationship Id="rId49" Type="http://schemas.openxmlformats.org/officeDocument/2006/relationships/hyperlink" Target="https://www.womenshealth.gov/publications/our-publications/fact-sheet/overweight-weight-loss.html" TargetMode="External"/><Relationship Id="rId57" Type="http://schemas.openxmlformats.org/officeDocument/2006/relationships/hyperlink" Target="http://ezproxy.library.capella.edu/login?url=http://search.ebscohost.com/login.aspx?direct=true&amp;db=aph&amp;AN=94449130&amp;site=ehost-live&amp;scope=site" TargetMode="External"/><Relationship Id="rId10" Type="http://schemas.openxmlformats.org/officeDocument/2006/relationships/hyperlink" Target="http://ezproxy.library.capella.edu/login?url=http://search.ebscohost.com/login.aspx?direct=true&amp;db=ccm&amp;AN=119695325&amp;site=ehost-live&amp;scope=site" TargetMode="External"/><Relationship Id="rId19" Type="http://schemas.openxmlformats.org/officeDocument/2006/relationships/hyperlink" Target="http://media.capella.edu/CourseMedia/MSN6011/ConceptMapTutorial/transcript.html" TargetMode="External"/><Relationship Id="rId31" Type="http://schemas.openxmlformats.org/officeDocument/2006/relationships/hyperlink" Target="https://www.cancer.org/" TargetMode="External"/><Relationship Id="rId44" Type="http://schemas.openxmlformats.org/officeDocument/2006/relationships/hyperlink" Target="http://library.capella.edu/login?url=http://ovidsp.ovid.com.library.capella.edu/ovidweb.cgi?T=JS&amp;CSC=Y&amp;NEWS=N&amp;PAGE=fulltext&amp;AN=00006199-201511000-00004&amp;LSLINK=80&amp;D=ovft" TargetMode="External"/><Relationship Id="rId52" Type="http://schemas.openxmlformats.org/officeDocument/2006/relationships/hyperlink" Target="http://www.diabetes.org/are-you-at-risk/prediabetes/" TargetMode="External"/><Relationship Id="rId6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ezproxy.library.capella.edu/login?url=http://search.ebscohost.com/login.aspx?direct=true&amp;db=ccm&amp;AN=118330849&amp;site=ehost-live&amp;scope=site" TargetMode="External"/><Relationship Id="rId14" Type="http://schemas.openxmlformats.org/officeDocument/2006/relationships/hyperlink" Target="http://campustools.capella.edu/redirect.aspx?linkid=2727" TargetMode="External"/><Relationship Id="rId22" Type="http://schemas.openxmlformats.org/officeDocument/2006/relationships/hyperlink" Target="https://www.khanacademy.org/test-prep/mcat/biomolecules/hormonal-regulation/v/glucose-insulin-and-diabetes" TargetMode="External"/><Relationship Id="rId27" Type="http://schemas.openxmlformats.org/officeDocument/2006/relationships/hyperlink" Target="http://campustools.capella.edu/redirect.aspx?linkid=4242" TargetMode="External"/><Relationship Id="rId30" Type="http://schemas.openxmlformats.org/officeDocument/2006/relationships/hyperlink" Target="https://courserooma.capella.edu/bbcswebdav/institution/MSN-FP/MSN-FP6021/190700/Course_Files/cf_concept_map_guiding_questions.doc" TargetMode="External"/><Relationship Id="rId35" Type="http://schemas.openxmlformats.org/officeDocument/2006/relationships/hyperlink" Target="http://clinical.diabetesjournals.org/content/35/1/5" TargetMode="External"/><Relationship Id="rId43" Type="http://schemas.openxmlformats.org/officeDocument/2006/relationships/hyperlink" Target="https://www.womenshealth.gov/a-z-topics/thyroid-disease" TargetMode="External"/><Relationship Id="rId48" Type="http://schemas.openxmlformats.org/officeDocument/2006/relationships/hyperlink" Target="http://www.obesityaction.org/" TargetMode="External"/><Relationship Id="rId56" Type="http://schemas.openxmlformats.org/officeDocument/2006/relationships/hyperlink" Target="https://academic.oup.com/cardiovascres/article/101/4/545/2930815/Maternal-cardiac-metabolism-in-pregnancy" TargetMode="External"/><Relationship Id="rId8" Type="http://schemas.openxmlformats.org/officeDocument/2006/relationships/hyperlink" Target="http://capellauniversity.libguides.com/MSNFP6021" TargetMode="External"/><Relationship Id="rId51" Type="http://schemas.openxmlformats.org/officeDocument/2006/relationships/hyperlink" Target="http://ezproxy.library.capella.edu/login?url=http://search.ebscohost.com/login.aspx?direct=true&amp;db=aph&amp;AN=52795088&amp;site=ehost-live&amp;scope=site"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2883</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Ranvir1</dc:creator>
  <cp:lastModifiedBy>jitender sukhwinder</cp:lastModifiedBy>
  <cp:revision>2</cp:revision>
  <dcterms:created xsi:type="dcterms:W3CDTF">2020-06-03T20:45:00Z</dcterms:created>
  <dcterms:modified xsi:type="dcterms:W3CDTF">2020-06-03T20:45:00Z</dcterms:modified>
</cp:coreProperties>
</file>